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8D8" w:rsidRPr="002E0CAE" w:rsidRDefault="00F608D8" w:rsidP="009C1F9D">
      <w:pPr>
        <w:rPr>
          <w:rFonts w:ascii="Arial" w:hAnsi="Arial" w:cs="Arial"/>
          <w:b/>
          <w:bCs/>
          <w:sz w:val="20"/>
          <w:szCs w:val="20"/>
        </w:rPr>
      </w:pPr>
      <w:bookmarkStart w:id="0" w:name="_GoBack"/>
      <w:bookmarkEnd w:id="0"/>
    </w:p>
    <w:p w:rsidR="00F608D8" w:rsidRPr="002E0CAE" w:rsidRDefault="00B1307A" w:rsidP="0084416F">
      <w:pPr>
        <w:jc w:val="center"/>
        <w:outlineLvl w:val="0"/>
        <w:rPr>
          <w:rFonts w:ascii="Arial" w:hAnsi="Arial" w:cs="Arial"/>
          <w:b/>
          <w:bCs/>
          <w:sz w:val="20"/>
          <w:szCs w:val="20"/>
        </w:rPr>
      </w:pPr>
      <w:r>
        <w:rPr>
          <w:rFonts w:ascii="Arial" w:hAnsi="Arial" w:cs="Arial"/>
          <w:b/>
          <w:bCs/>
          <w:sz w:val="20"/>
          <w:szCs w:val="20"/>
        </w:rPr>
        <w:t xml:space="preserve">Topic: </w:t>
      </w:r>
      <w:r w:rsidR="009000A7" w:rsidRPr="002E0CAE">
        <w:rPr>
          <w:rFonts w:ascii="Arial" w:hAnsi="Arial" w:cs="Arial"/>
          <w:b/>
          <w:bCs/>
          <w:sz w:val="20"/>
          <w:szCs w:val="20"/>
        </w:rPr>
        <w:t xml:space="preserve">Catalytic </w:t>
      </w:r>
      <w:r w:rsidR="00A23E00" w:rsidRPr="002E0CAE">
        <w:rPr>
          <w:rFonts w:ascii="Arial" w:hAnsi="Arial" w:cs="Arial"/>
          <w:b/>
          <w:bCs/>
          <w:sz w:val="20"/>
          <w:szCs w:val="20"/>
        </w:rPr>
        <w:t>C-H functionalization</w:t>
      </w:r>
    </w:p>
    <w:p w:rsidR="00D13BBB" w:rsidRPr="002E0CAE" w:rsidRDefault="00D13BBB" w:rsidP="00F608D8">
      <w:pPr>
        <w:rPr>
          <w:rFonts w:ascii="Arial" w:hAnsi="Arial" w:cs="Arial"/>
          <w:sz w:val="20"/>
          <w:szCs w:val="20"/>
        </w:rPr>
      </w:pPr>
    </w:p>
    <w:p w:rsidR="00F608D8" w:rsidRPr="002E0CAE" w:rsidRDefault="00266BD4" w:rsidP="007F0B96">
      <w:pPr>
        <w:numPr>
          <w:ilvl w:val="0"/>
          <w:numId w:val="3"/>
        </w:numPr>
        <w:rPr>
          <w:rFonts w:ascii="Arial" w:hAnsi="Arial" w:cs="Arial"/>
          <w:b/>
          <w:bCs/>
          <w:sz w:val="20"/>
          <w:szCs w:val="20"/>
        </w:rPr>
      </w:pPr>
      <w:r w:rsidRPr="002E0CAE">
        <w:rPr>
          <w:rFonts w:ascii="Arial" w:hAnsi="Arial" w:cs="Arial"/>
          <w:b/>
          <w:bCs/>
          <w:sz w:val="20"/>
          <w:szCs w:val="20"/>
        </w:rPr>
        <w:t xml:space="preserve">Introduction, </w:t>
      </w:r>
      <w:r w:rsidR="00082766" w:rsidRPr="002E0CAE">
        <w:rPr>
          <w:rFonts w:ascii="Arial" w:hAnsi="Arial" w:cs="Arial"/>
          <w:b/>
          <w:bCs/>
          <w:sz w:val="20"/>
          <w:szCs w:val="20"/>
        </w:rPr>
        <w:t>d</w:t>
      </w:r>
      <w:r w:rsidR="00A23E00" w:rsidRPr="002E0CAE">
        <w:rPr>
          <w:rFonts w:ascii="Arial" w:hAnsi="Arial" w:cs="Arial"/>
          <w:b/>
          <w:bCs/>
          <w:sz w:val="20"/>
          <w:szCs w:val="20"/>
        </w:rPr>
        <w:t>efinitions</w:t>
      </w:r>
    </w:p>
    <w:p w:rsidR="00266BD4" w:rsidRPr="002E0CAE" w:rsidRDefault="00266BD4" w:rsidP="00266BD4">
      <w:pPr>
        <w:rPr>
          <w:rFonts w:ascii="Arial" w:hAnsi="Arial"/>
          <w:sz w:val="20"/>
        </w:rPr>
      </w:pPr>
    </w:p>
    <w:tbl>
      <w:tblPr>
        <w:tblW w:w="0" w:type="auto"/>
        <w:tblLook w:val="00A0" w:firstRow="1" w:lastRow="0" w:firstColumn="1" w:lastColumn="0" w:noHBand="0" w:noVBand="0"/>
      </w:tblPr>
      <w:tblGrid>
        <w:gridCol w:w="9847"/>
      </w:tblGrid>
      <w:tr w:rsidR="00266BD4" w:rsidRPr="002E0CAE" w:rsidTr="005E5D35">
        <w:tc>
          <w:tcPr>
            <w:tcW w:w="9847" w:type="dxa"/>
          </w:tcPr>
          <w:p w:rsidR="00266BD4" w:rsidRPr="002E0CAE" w:rsidRDefault="00266BD4" w:rsidP="00C8087A">
            <w:pPr>
              <w:jc w:val="both"/>
              <w:rPr>
                <w:rFonts w:ascii="Arial" w:hAnsi="Arial"/>
                <w:sz w:val="20"/>
                <w:lang w:bidi="x-none"/>
              </w:rPr>
            </w:pPr>
            <w:r w:rsidRPr="002E0CAE">
              <w:rPr>
                <w:rFonts w:ascii="Arial" w:hAnsi="Arial"/>
                <w:sz w:val="20"/>
                <w:lang w:bidi="x-none"/>
              </w:rPr>
              <w:t xml:space="preserve">The term “C-H functionalization” describes the transformation of a C-H bond (of whatever kind) into a C-X bond, where X is any useful functional group. </w:t>
            </w:r>
          </w:p>
          <w:p w:rsidR="00266BD4" w:rsidRPr="002E0CAE" w:rsidRDefault="00266BD4" w:rsidP="005E5D35">
            <w:pPr>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sz w:val="20"/>
                <w:lang w:bidi="x-none"/>
              </w:rPr>
              <w:t xml:space="preserve">This field of research has gained a lot of attention in the past years, and many different </w:t>
            </w:r>
            <w:r w:rsidRPr="002E0CAE">
              <w:rPr>
                <w:rFonts w:ascii="Arial" w:hAnsi="Arial"/>
                <w:i/>
                <w:sz w:val="20"/>
                <w:lang w:bidi="x-none"/>
              </w:rPr>
              <w:t>catalytic</w:t>
            </w:r>
            <w:r w:rsidRPr="002E0CAE">
              <w:rPr>
                <w:rFonts w:ascii="Arial" w:hAnsi="Arial"/>
                <w:sz w:val="20"/>
                <w:lang w:bidi="x-none"/>
              </w:rPr>
              <w:t xml:space="preserve"> systems have been developed and studied. </w:t>
            </w:r>
          </w:p>
        </w:tc>
      </w:tr>
      <w:tr w:rsidR="00266BD4" w:rsidRPr="002E0CAE" w:rsidTr="005E5D35">
        <w:tc>
          <w:tcPr>
            <w:tcW w:w="9847" w:type="dxa"/>
          </w:tcPr>
          <w:p w:rsidR="00266BD4" w:rsidRPr="002E0CAE" w:rsidRDefault="00266BD4" w:rsidP="005E5D35">
            <w:pPr>
              <w:spacing w:before="120" w:after="120"/>
              <w:jc w:val="center"/>
              <w:rPr>
                <w:rFonts w:ascii="Arial" w:hAnsi="Arial"/>
                <w:sz w:val="20"/>
                <w:lang w:bidi="x-none"/>
              </w:rPr>
            </w:pPr>
            <w:r w:rsidRPr="002E0CAE">
              <w:rPr>
                <w:rFonts w:ascii="Arial" w:hAnsi="Arial"/>
                <w:noProof/>
                <w:sz w:val="20"/>
              </w:rPr>
              <w:drawing>
                <wp:inline distT="0" distB="0" distL="0" distR="0" wp14:anchorId="153C30FB" wp14:editId="39E595BE">
                  <wp:extent cx="2633345" cy="338455"/>
                  <wp:effectExtent l="0" t="0" r="825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345" cy="338455"/>
                          </a:xfrm>
                          <a:prstGeom prst="rect">
                            <a:avLst/>
                          </a:prstGeom>
                          <a:noFill/>
                          <a:ln>
                            <a:noFill/>
                          </a:ln>
                        </pic:spPr>
                      </pic:pic>
                    </a:graphicData>
                  </a:graphic>
                </wp:inline>
              </w:drawing>
            </w:r>
          </w:p>
        </w:tc>
      </w:tr>
      <w:tr w:rsidR="00266BD4" w:rsidRPr="002E0CAE" w:rsidTr="005E5D35">
        <w:tc>
          <w:tcPr>
            <w:tcW w:w="9847" w:type="dxa"/>
          </w:tcPr>
          <w:p w:rsidR="00266BD4" w:rsidRPr="002E0CAE" w:rsidRDefault="00266BD4" w:rsidP="005E5D35">
            <w:pPr>
              <w:jc w:val="right"/>
              <w:rPr>
                <w:rFonts w:ascii="Arial" w:hAnsi="Arial"/>
                <w:sz w:val="18"/>
                <w:lang w:bidi="x-none"/>
              </w:rPr>
            </w:pPr>
            <w:r w:rsidRPr="002E0CAE">
              <w:rPr>
                <w:rFonts w:ascii="Arial" w:hAnsi="Arial"/>
                <w:sz w:val="18"/>
                <w:lang w:bidi="x-none"/>
              </w:rPr>
              <w:t>Suggested Reading:</w:t>
            </w:r>
          </w:p>
          <w:p w:rsidR="00266BD4" w:rsidRPr="002E0CAE" w:rsidRDefault="00266BD4" w:rsidP="005E5D35">
            <w:pPr>
              <w:jc w:val="right"/>
              <w:rPr>
                <w:rFonts w:ascii="Arial" w:hAnsi="Arial"/>
                <w:sz w:val="18"/>
                <w:lang w:bidi="x-none"/>
              </w:rPr>
            </w:pPr>
            <w:r w:rsidRPr="002E0CAE">
              <w:rPr>
                <w:rFonts w:ascii="Arial" w:hAnsi="Arial"/>
                <w:sz w:val="18"/>
                <w:lang w:bidi="x-none"/>
              </w:rPr>
              <w:t xml:space="preserve">Dick, A. R.; Sanford, M. S. </w:t>
            </w:r>
            <w:r w:rsidRPr="002E0CAE">
              <w:rPr>
                <w:rFonts w:ascii="Arial" w:hAnsi="Arial"/>
                <w:i/>
                <w:sz w:val="18"/>
                <w:lang w:bidi="x-none"/>
              </w:rPr>
              <w:t xml:space="preserve">Tetrahedron </w:t>
            </w:r>
            <w:r w:rsidRPr="002E0CAE">
              <w:rPr>
                <w:rFonts w:ascii="Arial" w:hAnsi="Arial"/>
                <w:b/>
                <w:sz w:val="18"/>
                <w:lang w:bidi="x-none"/>
              </w:rPr>
              <w:t>2006,</w:t>
            </w:r>
            <w:r w:rsidRPr="002E0CAE">
              <w:rPr>
                <w:rFonts w:ascii="Arial" w:hAnsi="Arial"/>
                <w:sz w:val="18"/>
                <w:lang w:bidi="x-none"/>
              </w:rPr>
              <w:t xml:space="preserve"> </w:t>
            </w:r>
            <w:r w:rsidRPr="002E0CAE">
              <w:rPr>
                <w:rFonts w:ascii="Arial" w:hAnsi="Arial"/>
                <w:i/>
                <w:sz w:val="18"/>
                <w:lang w:bidi="x-none"/>
              </w:rPr>
              <w:t>62</w:t>
            </w:r>
            <w:r w:rsidRPr="002E0CAE">
              <w:rPr>
                <w:rFonts w:ascii="Arial" w:hAnsi="Arial"/>
                <w:sz w:val="18"/>
                <w:lang w:bidi="x-none"/>
              </w:rPr>
              <w:t xml:space="preserve"> (11), 2439-2463.</w:t>
            </w:r>
          </w:p>
          <w:p w:rsidR="00266BD4" w:rsidRPr="002E0CAE" w:rsidRDefault="00266BD4" w:rsidP="005E5D35">
            <w:pPr>
              <w:jc w:val="right"/>
              <w:rPr>
                <w:rFonts w:ascii="Arial" w:hAnsi="Arial"/>
                <w:sz w:val="18"/>
                <w:lang w:bidi="x-none"/>
              </w:rPr>
            </w:pPr>
            <w:r w:rsidRPr="002E0CAE">
              <w:rPr>
                <w:rFonts w:ascii="Arial" w:hAnsi="Arial"/>
                <w:sz w:val="18"/>
                <w:lang w:bidi="x-none"/>
              </w:rPr>
              <w:t>Crabtree, R.H. “The organometallic chemistry of the transition metals”, 5</w:t>
            </w:r>
            <w:r w:rsidRPr="002E0CAE">
              <w:rPr>
                <w:rFonts w:ascii="Arial" w:hAnsi="Arial"/>
                <w:sz w:val="18"/>
                <w:vertAlign w:val="superscript"/>
                <w:lang w:bidi="x-none"/>
              </w:rPr>
              <w:t>th</w:t>
            </w:r>
            <w:r w:rsidRPr="002E0CAE">
              <w:rPr>
                <w:rFonts w:ascii="Arial" w:hAnsi="Arial"/>
                <w:sz w:val="18"/>
                <w:lang w:bidi="x-none"/>
              </w:rPr>
              <w:t xml:space="preserve"> Ed., Wiley, 2009.</w:t>
            </w:r>
          </w:p>
          <w:p w:rsidR="00266BD4" w:rsidRPr="002E0CAE" w:rsidRDefault="00266BD4" w:rsidP="005E5D35">
            <w:pPr>
              <w:jc w:val="right"/>
              <w:rPr>
                <w:rFonts w:ascii="Arial" w:hAnsi="Arial"/>
                <w:sz w:val="18"/>
                <w:lang w:bidi="x-none"/>
              </w:rPr>
            </w:pPr>
            <w:r w:rsidRPr="002E0CAE">
              <w:rPr>
                <w:rFonts w:ascii="Arial" w:hAnsi="Arial"/>
                <w:sz w:val="18"/>
                <w:lang w:bidi="x-none"/>
              </w:rPr>
              <w:t xml:space="preserve">Crabtree, R. H. </w:t>
            </w:r>
            <w:r w:rsidRPr="002E0CAE">
              <w:rPr>
                <w:rFonts w:ascii="Arial" w:hAnsi="Arial"/>
                <w:i/>
                <w:sz w:val="18"/>
                <w:lang w:bidi="x-none"/>
              </w:rPr>
              <w:t xml:space="preserve">J. Chem. Soc. Dalton Trans. </w:t>
            </w:r>
            <w:r w:rsidRPr="002E0CAE">
              <w:rPr>
                <w:rFonts w:ascii="Arial" w:hAnsi="Arial"/>
                <w:b/>
                <w:sz w:val="18"/>
                <w:lang w:bidi="x-none"/>
              </w:rPr>
              <w:t>2001,</w:t>
            </w:r>
            <w:r w:rsidRPr="002E0CAE">
              <w:rPr>
                <w:rFonts w:ascii="Arial" w:hAnsi="Arial"/>
                <w:sz w:val="18"/>
                <w:lang w:bidi="x-none"/>
              </w:rPr>
              <w:t xml:space="preserve">  (17), 2437-2450.</w:t>
            </w:r>
          </w:p>
        </w:tc>
      </w:tr>
      <w:tr w:rsidR="00266BD4" w:rsidRPr="002E0CAE" w:rsidTr="005E5D35">
        <w:tc>
          <w:tcPr>
            <w:tcW w:w="9847" w:type="dxa"/>
          </w:tcPr>
          <w:p w:rsidR="00266BD4" w:rsidRPr="002E0CAE" w:rsidRDefault="00266BD4" w:rsidP="005E5D35">
            <w:pPr>
              <w:spacing w:before="120"/>
              <w:rPr>
                <w:rFonts w:ascii="Arial" w:hAnsi="Arial"/>
                <w:sz w:val="20"/>
                <w:lang w:bidi="x-none"/>
              </w:rPr>
            </w:pPr>
          </w:p>
        </w:tc>
      </w:tr>
    </w:tbl>
    <w:p w:rsidR="00266BD4" w:rsidRPr="002E0CAE" w:rsidRDefault="00266BD4" w:rsidP="00266BD4">
      <w:pPr>
        <w:rPr>
          <w:rFonts w:ascii="Arial" w:hAnsi="Arial"/>
          <w:sz w:val="20"/>
        </w:rPr>
      </w:pPr>
    </w:p>
    <w:tbl>
      <w:tblPr>
        <w:tblW w:w="0" w:type="auto"/>
        <w:tblLook w:val="00A0" w:firstRow="1" w:lastRow="0" w:firstColumn="1" w:lastColumn="0" w:noHBand="0" w:noVBand="0"/>
      </w:tblPr>
      <w:tblGrid>
        <w:gridCol w:w="9847"/>
      </w:tblGrid>
      <w:tr w:rsidR="00266BD4" w:rsidRPr="002E0CAE" w:rsidTr="005E5D35">
        <w:tc>
          <w:tcPr>
            <w:tcW w:w="9847" w:type="dxa"/>
          </w:tcPr>
          <w:p w:rsidR="00266BD4" w:rsidRPr="002E0CAE" w:rsidRDefault="00266BD4" w:rsidP="005E5D35">
            <w:pPr>
              <w:rPr>
                <w:rFonts w:ascii="Arial" w:hAnsi="Arial"/>
                <w:sz w:val="20"/>
                <w:lang w:bidi="x-none"/>
              </w:rPr>
            </w:pPr>
            <w:r w:rsidRPr="002E0CAE">
              <w:rPr>
                <w:rFonts w:ascii="Arial" w:hAnsi="Arial"/>
                <w:sz w:val="20"/>
                <w:lang w:bidi="x-none"/>
              </w:rPr>
              <w:t>Definitions:</w:t>
            </w:r>
          </w:p>
          <w:p w:rsidR="00266BD4" w:rsidRPr="002E0CAE" w:rsidRDefault="00266BD4" w:rsidP="005E5D35">
            <w:pPr>
              <w:rPr>
                <w:rFonts w:ascii="Arial" w:hAnsi="Arial"/>
                <w:sz w:val="20"/>
                <w:lang w:bidi="x-none"/>
              </w:rPr>
            </w:pPr>
          </w:p>
          <w:p w:rsidR="00266BD4" w:rsidRPr="002E0CAE" w:rsidRDefault="00266BD4" w:rsidP="005E5D35">
            <w:pPr>
              <w:rPr>
                <w:rFonts w:ascii="Arial" w:hAnsi="Arial"/>
                <w:b/>
                <w:sz w:val="20"/>
                <w:lang w:bidi="x-none"/>
              </w:rPr>
            </w:pPr>
            <w:r w:rsidRPr="002E0CAE">
              <w:rPr>
                <w:rFonts w:ascii="Arial" w:hAnsi="Arial"/>
                <w:b/>
                <w:sz w:val="20"/>
                <w:lang w:bidi="x-none"/>
              </w:rPr>
              <w:t>- “C-H Activation”</w:t>
            </w:r>
          </w:p>
          <w:p w:rsidR="00266BD4" w:rsidRPr="002E0CAE" w:rsidRDefault="00266BD4" w:rsidP="00C8087A">
            <w:pPr>
              <w:jc w:val="both"/>
              <w:rPr>
                <w:rFonts w:ascii="Arial" w:hAnsi="Arial"/>
                <w:sz w:val="20"/>
                <w:lang w:bidi="x-none"/>
              </w:rPr>
            </w:pPr>
            <w:r w:rsidRPr="002E0CAE">
              <w:rPr>
                <w:rFonts w:ascii="Arial" w:hAnsi="Arial"/>
                <w:sz w:val="20"/>
                <w:lang w:bidi="x-none"/>
              </w:rPr>
              <w:t xml:space="preserve">The replacement of a C-H bond by a C-M bond, where M is a transition metal. “Activation” in this sense means the replacement of a relatively unreactive C-H bond with a C-M bond, which can much more easily functionalized. A </w:t>
            </w:r>
            <w:r w:rsidRPr="002E0CAE">
              <w:rPr>
                <w:rFonts w:ascii="Arial" w:hAnsi="Arial"/>
                <w:i/>
                <w:sz w:val="20"/>
                <w:lang w:bidi="x-none"/>
              </w:rPr>
              <w:t>C-H activation</w:t>
            </w:r>
            <w:r w:rsidRPr="002E0CAE">
              <w:rPr>
                <w:rFonts w:ascii="Arial" w:hAnsi="Arial"/>
                <w:sz w:val="20"/>
                <w:lang w:bidi="x-none"/>
              </w:rPr>
              <w:t xml:space="preserve"> followed by a reaction from C-M to C-X is therefore a key part of a </w:t>
            </w:r>
            <w:r w:rsidRPr="002E0CAE">
              <w:rPr>
                <w:rFonts w:ascii="Arial" w:hAnsi="Arial"/>
                <w:i/>
                <w:sz w:val="20"/>
                <w:lang w:bidi="x-none"/>
              </w:rPr>
              <w:t>C-H functionalization</w:t>
            </w:r>
            <w:r w:rsidRPr="002E0CAE">
              <w:rPr>
                <w:rFonts w:ascii="Arial" w:hAnsi="Arial"/>
                <w:sz w:val="20"/>
                <w:lang w:bidi="x-none"/>
              </w:rPr>
              <w:t>.</w:t>
            </w:r>
          </w:p>
          <w:p w:rsidR="00266BD4" w:rsidRPr="002E0CAE" w:rsidRDefault="00266BD4" w:rsidP="005E5D35">
            <w:pPr>
              <w:jc w:val="center"/>
              <w:rPr>
                <w:rFonts w:ascii="Arial" w:hAnsi="Arial"/>
                <w:sz w:val="20"/>
                <w:lang w:bidi="x-none"/>
              </w:rPr>
            </w:pPr>
            <w:r w:rsidRPr="002E0CAE">
              <w:rPr>
                <w:rFonts w:ascii="Arial" w:hAnsi="Arial"/>
                <w:noProof/>
                <w:sz w:val="20"/>
              </w:rPr>
              <w:drawing>
                <wp:inline distT="0" distB="0" distL="0" distR="0" wp14:anchorId="412FB798" wp14:editId="040B8CDA">
                  <wp:extent cx="2760345" cy="558800"/>
                  <wp:effectExtent l="0" t="0" r="825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345" cy="558800"/>
                          </a:xfrm>
                          <a:prstGeom prst="rect">
                            <a:avLst/>
                          </a:prstGeom>
                          <a:noFill/>
                          <a:ln>
                            <a:noFill/>
                          </a:ln>
                        </pic:spPr>
                      </pic:pic>
                    </a:graphicData>
                  </a:graphic>
                </wp:inline>
              </w:drawing>
            </w:r>
          </w:p>
          <w:p w:rsidR="00266BD4" w:rsidRPr="002E0CAE" w:rsidRDefault="00266BD4" w:rsidP="005E5D35">
            <w:pPr>
              <w:jc w:val="right"/>
              <w:rPr>
                <w:rFonts w:ascii="Arial" w:hAnsi="Arial" w:cs="Arial"/>
                <w:sz w:val="18"/>
                <w:szCs w:val="18"/>
                <w:lang w:bidi="x-none"/>
              </w:rPr>
            </w:pPr>
            <w:r w:rsidRPr="002E0CAE">
              <w:rPr>
                <w:rFonts w:ascii="Arial" w:hAnsi="Arial" w:cs="Arial"/>
                <w:noProof/>
                <w:sz w:val="18"/>
                <w:szCs w:val="18"/>
              </w:rPr>
              <w:t xml:space="preserve">Shilov, A. E.; Shul'pin, G. B. </w:t>
            </w:r>
            <w:r w:rsidRPr="002E0CAE">
              <w:rPr>
                <w:rFonts w:ascii="Arial" w:hAnsi="Arial" w:cs="Arial"/>
                <w:i/>
                <w:noProof/>
                <w:sz w:val="18"/>
                <w:szCs w:val="18"/>
              </w:rPr>
              <w:t xml:space="preserve">Chemical Reviews </w:t>
            </w:r>
            <w:r w:rsidRPr="002E0CAE">
              <w:rPr>
                <w:rFonts w:ascii="Arial" w:hAnsi="Arial" w:cs="Arial"/>
                <w:b/>
                <w:noProof/>
                <w:sz w:val="18"/>
                <w:szCs w:val="18"/>
              </w:rPr>
              <w:t>1997,</w:t>
            </w:r>
            <w:r w:rsidRPr="002E0CAE">
              <w:rPr>
                <w:rFonts w:ascii="Arial" w:hAnsi="Arial" w:cs="Arial"/>
                <w:noProof/>
                <w:sz w:val="18"/>
                <w:szCs w:val="18"/>
              </w:rPr>
              <w:t xml:space="preserve"> </w:t>
            </w:r>
            <w:r w:rsidRPr="002E0CAE">
              <w:rPr>
                <w:rFonts w:ascii="Arial" w:hAnsi="Arial" w:cs="Arial"/>
                <w:i/>
                <w:noProof/>
                <w:sz w:val="18"/>
                <w:szCs w:val="18"/>
              </w:rPr>
              <w:t>97</w:t>
            </w:r>
            <w:r w:rsidRPr="002E0CAE">
              <w:rPr>
                <w:rFonts w:ascii="Arial" w:hAnsi="Arial" w:cs="Arial"/>
                <w:noProof/>
                <w:sz w:val="18"/>
                <w:szCs w:val="18"/>
              </w:rPr>
              <w:t xml:space="preserve"> (8), 2879-2932.</w:t>
            </w:r>
          </w:p>
          <w:p w:rsidR="00266BD4" w:rsidRPr="002E0CAE" w:rsidRDefault="00266BD4" w:rsidP="005E5D35">
            <w:pPr>
              <w:rPr>
                <w:rFonts w:ascii="Arial" w:hAnsi="Arial"/>
                <w:sz w:val="20"/>
                <w:lang w:bidi="x-none"/>
              </w:rPr>
            </w:pPr>
          </w:p>
          <w:p w:rsidR="00266BD4" w:rsidRPr="002E0CAE" w:rsidRDefault="00361B50" w:rsidP="005E5D35">
            <w:pPr>
              <w:rPr>
                <w:rFonts w:ascii="Arial" w:hAnsi="Arial"/>
                <w:b/>
                <w:sz w:val="20"/>
                <w:lang w:bidi="x-none"/>
              </w:rPr>
            </w:pPr>
            <w:r w:rsidRPr="002E0CAE">
              <w:rPr>
                <w:rFonts w:ascii="Arial" w:hAnsi="Arial"/>
                <w:b/>
                <w:sz w:val="20"/>
                <w:lang w:bidi="x-none"/>
              </w:rPr>
              <w:t>- “C-H Functionalization”</w:t>
            </w:r>
          </w:p>
          <w:p w:rsidR="00266BD4" w:rsidRPr="002E0CAE" w:rsidRDefault="00266BD4" w:rsidP="00C8087A">
            <w:pPr>
              <w:jc w:val="both"/>
              <w:rPr>
                <w:rFonts w:ascii="Arial" w:hAnsi="Arial"/>
                <w:sz w:val="20"/>
                <w:lang w:bidi="x-none"/>
              </w:rPr>
            </w:pPr>
            <w:r w:rsidRPr="002E0CAE">
              <w:rPr>
                <w:rFonts w:ascii="Arial" w:hAnsi="Arial"/>
                <w:sz w:val="20"/>
                <w:lang w:bidi="x-none"/>
              </w:rPr>
              <w:t xml:space="preserve">A general term describing the transformation of a C-H bond into a C-X bond. This expression is not very well defined (which leads to problems) and most general. In the following, this term is used for a </w:t>
            </w:r>
            <w:r w:rsidRPr="002E0CAE">
              <w:rPr>
                <w:rFonts w:ascii="Arial" w:hAnsi="Arial"/>
                <w:i/>
                <w:sz w:val="20"/>
                <w:lang w:bidi="x-none"/>
              </w:rPr>
              <w:t>C-H activation</w:t>
            </w:r>
            <w:r w:rsidRPr="002E0CAE">
              <w:rPr>
                <w:rFonts w:ascii="Arial" w:hAnsi="Arial"/>
                <w:sz w:val="20"/>
                <w:lang w:bidi="x-none"/>
              </w:rPr>
              <w:t xml:space="preserve"> followed by a transformation to a C-X bond. In this way, a </w:t>
            </w:r>
            <w:r w:rsidRPr="002E0CAE">
              <w:rPr>
                <w:rFonts w:ascii="Arial" w:hAnsi="Arial"/>
                <w:i/>
                <w:sz w:val="20"/>
                <w:lang w:bidi="x-none"/>
              </w:rPr>
              <w:t>C-H functionalization</w:t>
            </w:r>
            <w:r w:rsidRPr="002E0CAE">
              <w:rPr>
                <w:rFonts w:ascii="Arial" w:hAnsi="Arial"/>
                <w:sz w:val="20"/>
                <w:lang w:bidi="x-none"/>
              </w:rPr>
              <w:t xml:space="preserve"> has to run via an intermediate C-M bond (M = transition metal) as described for a </w:t>
            </w:r>
            <w:r w:rsidRPr="002E0CAE">
              <w:rPr>
                <w:rFonts w:ascii="Arial" w:hAnsi="Arial"/>
                <w:i/>
                <w:sz w:val="20"/>
                <w:lang w:bidi="x-none"/>
              </w:rPr>
              <w:t>C-H activation</w:t>
            </w:r>
            <w:r w:rsidRPr="002E0CAE">
              <w:rPr>
                <w:rFonts w:ascii="Arial" w:hAnsi="Arial"/>
                <w:sz w:val="20"/>
                <w:lang w:bidi="x-none"/>
              </w:rPr>
              <w:t>.</w:t>
            </w:r>
          </w:p>
          <w:p w:rsidR="00266BD4" w:rsidRPr="002E0CAE" w:rsidRDefault="00266BD4" w:rsidP="005E5D35">
            <w:pPr>
              <w:jc w:val="center"/>
              <w:rPr>
                <w:rFonts w:ascii="Arial" w:hAnsi="Arial"/>
                <w:sz w:val="20"/>
                <w:lang w:bidi="x-none"/>
              </w:rPr>
            </w:pPr>
            <w:r w:rsidRPr="002E0CAE">
              <w:rPr>
                <w:rFonts w:ascii="Arial" w:hAnsi="Arial"/>
                <w:noProof/>
                <w:sz w:val="20"/>
              </w:rPr>
              <w:drawing>
                <wp:inline distT="0" distB="0" distL="0" distR="0" wp14:anchorId="5EA314B7" wp14:editId="011159AF">
                  <wp:extent cx="3835400" cy="10668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5400" cy="1066800"/>
                          </a:xfrm>
                          <a:prstGeom prst="rect">
                            <a:avLst/>
                          </a:prstGeom>
                          <a:noFill/>
                          <a:ln>
                            <a:noFill/>
                          </a:ln>
                        </pic:spPr>
                      </pic:pic>
                    </a:graphicData>
                  </a:graphic>
                </wp:inline>
              </w:drawing>
            </w:r>
          </w:p>
          <w:p w:rsidR="00266BD4" w:rsidRPr="002E0CAE" w:rsidRDefault="00266BD4" w:rsidP="005E5D35">
            <w:pPr>
              <w:jc w:val="right"/>
              <w:rPr>
                <w:rFonts w:ascii="Arial" w:hAnsi="Arial" w:cs="Arial"/>
                <w:noProof/>
                <w:sz w:val="18"/>
                <w:szCs w:val="18"/>
              </w:rPr>
            </w:pPr>
            <w:bookmarkStart w:id="1" w:name="_ENREF_7"/>
            <w:r w:rsidRPr="002E0CAE">
              <w:rPr>
                <w:rFonts w:ascii="Arial" w:hAnsi="Arial" w:cs="Arial"/>
                <w:noProof/>
                <w:sz w:val="18"/>
                <w:szCs w:val="18"/>
              </w:rPr>
              <w:t xml:space="preserve">Kakiuchi, F.; Chatani, N. </w:t>
            </w:r>
            <w:r w:rsidRPr="002E0CAE">
              <w:rPr>
                <w:rFonts w:ascii="Arial" w:hAnsi="Arial" w:cs="Arial"/>
                <w:i/>
                <w:noProof/>
                <w:sz w:val="18"/>
                <w:szCs w:val="18"/>
              </w:rPr>
              <w:t xml:space="preserve">Advanced Synthesis &amp; Catalysis </w:t>
            </w:r>
            <w:r w:rsidRPr="002E0CAE">
              <w:rPr>
                <w:rFonts w:ascii="Arial" w:hAnsi="Arial" w:cs="Arial"/>
                <w:b/>
                <w:noProof/>
                <w:sz w:val="18"/>
                <w:szCs w:val="18"/>
              </w:rPr>
              <w:t>2003,</w:t>
            </w:r>
            <w:r w:rsidRPr="002E0CAE">
              <w:rPr>
                <w:rFonts w:ascii="Arial" w:hAnsi="Arial" w:cs="Arial"/>
                <w:noProof/>
                <w:sz w:val="18"/>
                <w:szCs w:val="18"/>
              </w:rPr>
              <w:t xml:space="preserve"> </w:t>
            </w:r>
            <w:r w:rsidRPr="002E0CAE">
              <w:rPr>
                <w:rFonts w:ascii="Arial" w:hAnsi="Arial" w:cs="Arial"/>
                <w:i/>
                <w:noProof/>
                <w:sz w:val="18"/>
                <w:szCs w:val="18"/>
              </w:rPr>
              <w:t>345</w:t>
            </w:r>
            <w:r w:rsidRPr="002E0CAE">
              <w:rPr>
                <w:rFonts w:ascii="Arial" w:hAnsi="Arial" w:cs="Arial"/>
                <w:noProof/>
                <w:sz w:val="18"/>
                <w:szCs w:val="18"/>
              </w:rPr>
              <w:t xml:space="preserve"> (9-10), 1077-1101</w:t>
            </w:r>
            <w:bookmarkEnd w:id="1"/>
            <w:r w:rsidRPr="002E0CAE">
              <w:rPr>
                <w:rFonts w:ascii="Arial" w:hAnsi="Arial" w:cs="Arial"/>
                <w:noProof/>
                <w:sz w:val="18"/>
                <w:szCs w:val="18"/>
              </w:rPr>
              <w:t>.</w:t>
            </w:r>
          </w:p>
          <w:p w:rsidR="00266BD4" w:rsidRPr="002E0CAE" w:rsidRDefault="00266BD4" w:rsidP="005E5D35">
            <w:pPr>
              <w:jc w:val="right"/>
              <w:rPr>
                <w:rFonts w:ascii="Arial" w:hAnsi="Arial" w:cs="Arial"/>
                <w:sz w:val="18"/>
                <w:szCs w:val="18"/>
                <w:lang w:bidi="x-none"/>
              </w:rPr>
            </w:pPr>
            <w:r w:rsidRPr="002E0CAE">
              <w:rPr>
                <w:rFonts w:ascii="Arial" w:hAnsi="Arial" w:cs="Arial"/>
                <w:noProof/>
                <w:sz w:val="18"/>
                <w:szCs w:val="18"/>
              </w:rPr>
              <w:t xml:space="preserve">Ritleng, V.; Sirlin, C.; Pfeffer, M. </w:t>
            </w:r>
            <w:r w:rsidRPr="002E0CAE">
              <w:rPr>
                <w:rFonts w:ascii="Arial" w:hAnsi="Arial" w:cs="Arial"/>
                <w:i/>
                <w:noProof/>
                <w:sz w:val="18"/>
                <w:szCs w:val="18"/>
              </w:rPr>
              <w:t xml:space="preserve">Chemical Reviews </w:t>
            </w:r>
            <w:r w:rsidRPr="002E0CAE">
              <w:rPr>
                <w:rFonts w:ascii="Arial" w:hAnsi="Arial" w:cs="Arial"/>
                <w:b/>
                <w:noProof/>
                <w:sz w:val="18"/>
                <w:szCs w:val="18"/>
              </w:rPr>
              <w:t>2002,</w:t>
            </w:r>
            <w:r w:rsidRPr="002E0CAE">
              <w:rPr>
                <w:rFonts w:ascii="Arial" w:hAnsi="Arial" w:cs="Arial"/>
                <w:noProof/>
                <w:sz w:val="18"/>
                <w:szCs w:val="18"/>
              </w:rPr>
              <w:t xml:space="preserve"> </w:t>
            </w:r>
            <w:r w:rsidRPr="002E0CAE">
              <w:rPr>
                <w:rFonts w:ascii="Arial" w:hAnsi="Arial" w:cs="Arial"/>
                <w:i/>
                <w:noProof/>
                <w:sz w:val="18"/>
                <w:szCs w:val="18"/>
              </w:rPr>
              <w:t>102</w:t>
            </w:r>
            <w:r w:rsidRPr="002E0CAE">
              <w:rPr>
                <w:rFonts w:ascii="Arial" w:hAnsi="Arial" w:cs="Arial"/>
                <w:noProof/>
                <w:sz w:val="18"/>
                <w:szCs w:val="18"/>
              </w:rPr>
              <w:t xml:space="preserve"> (5), 1731-1769.</w:t>
            </w:r>
          </w:p>
          <w:p w:rsidR="00266BD4" w:rsidRPr="002E0CAE" w:rsidRDefault="00266BD4" w:rsidP="005E5D35">
            <w:pPr>
              <w:rPr>
                <w:rFonts w:ascii="Arial" w:hAnsi="Arial"/>
                <w:sz w:val="20"/>
                <w:lang w:bidi="x-none"/>
              </w:rPr>
            </w:pPr>
          </w:p>
          <w:p w:rsidR="00266BD4" w:rsidRPr="002E0CAE" w:rsidRDefault="00266BD4" w:rsidP="005E5D35">
            <w:pPr>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sz w:val="20"/>
                <w:lang w:bidi="x-none"/>
              </w:rPr>
              <w:t xml:space="preserve">Note: A </w:t>
            </w:r>
            <w:r w:rsidRPr="002E0CAE">
              <w:rPr>
                <w:rFonts w:ascii="Arial" w:hAnsi="Arial"/>
                <w:i/>
                <w:sz w:val="20"/>
                <w:lang w:bidi="x-none"/>
              </w:rPr>
              <w:t>Friedel-Crafts</w:t>
            </w:r>
            <w:r w:rsidRPr="002E0CAE">
              <w:rPr>
                <w:rFonts w:ascii="Arial" w:hAnsi="Arial"/>
                <w:sz w:val="20"/>
                <w:lang w:bidi="x-none"/>
              </w:rPr>
              <w:t xml:space="preserve"> alkylation or acylation is therefore not a </w:t>
            </w:r>
            <w:r w:rsidRPr="002E0CAE">
              <w:rPr>
                <w:rFonts w:ascii="Arial" w:hAnsi="Arial"/>
                <w:i/>
                <w:sz w:val="20"/>
                <w:lang w:bidi="x-none"/>
              </w:rPr>
              <w:t>C-H activation</w:t>
            </w:r>
            <w:r w:rsidRPr="002E0CAE">
              <w:rPr>
                <w:rFonts w:ascii="Arial" w:hAnsi="Arial"/>
                <w:sz w:val="20"/>
                <w:lang w:bidi="x-none"/>
              </w:rPr>
              <w:t xml:space="preserve"> (or </w:t>
            </w:r>
            <w:r w:rsidRPr="002E0CAE">
              <w:rPr>
                <w:rFonts w:ascii="Arial" w:hAnsi="Arial"/>
                <w:i/>
                <w:sz w:val="20"/>
                <w:lang w:bidi="x-none"/>
              </w:rPr>
              <w:t>C-H functionalization</w:t>
            </w:r>
            <w:r w:rsidRPr="002E0CAE">
              <w:rPr>
                <w:rFonts w:ascii="Arial" w:hAnsi="Arial"/>
                <w:sz w:val="20"/>
                <w:lang w:bidi="x-none"/>
              </w:rPr>
              <w:t>), as it is defined by an electrophilic aromatic substitution mechanism, even though the products obtained are similar in the sense that a C-H bond has been transformed to a C-C bond. (The terminolgy “</w:t>
            </w:r>
            <w:r w:rsidRPr="002E0CAE">
              <w:rPr>
                <w:rFonts w:ascii="Arial" w:hAnsi="Arial"/>
                <w:i/>
                <w:sz w:val="20"/>
                <w:lang w:bidi="x-none"/>
              </w:rPr>
              <w:t>C-H functionalization</w:t>
            </w:r>
            <w:r w:rsidRPr="002E0CAE">
              <w:rPr>
                <w:rFonts w:ascii="Arial" w:hAnsi="Arial"/>
                <w:sz w:val="20"/>
                <w:lang w:bidi="x-none"/>
              </w:rPr>
              <w:t>” does not specifically exclude these reactions types, which showcases the problems associated with the expression “</w:t>
            </w:r>
            <w:r w:rsidRPr="002E0CAE">
              <w:rPr>
                <w:rFonts w:ascii="Arial" w:hAnsi="Arial"/>
                <w:i/>
                <w:sz w:val="20"/>
                <w:lang w:bidi="x-none"/>
              </w:rPr>
              <w:t>C-H functionalization</w:t>
            </w:r>
            <w:r w:rsidRPr="002E0CAE">
              <w:rPr>
                <w:rFonts w:ascii="Arial" w:hAnsi="Arial"/>
                <w:sz w:val="20"/>
                <w:lang w:bidi="x-none"/>
              </w:rPr>
              <w:t xml:space="preserve">”). </w:t>
            </w:r>
          </w:p>
          <w:p w:rsidR="00266BD4" w:rsidRPr="002E0CAE" w:rsidRDefault="00266BD4" w:rsidP="005E5D35">
            <w:pPr>
              <w:rPr>
                <w:rFonts w:ascii="Arial" w:hAnsi="Arial"/>
                <w:sz w:val="20"/>
                <w:lang w:bidi="x-none"/>
              </w:rPr>
            </w:pPr>
          </w:p>
          <w:p w:rsidR="00266BD4" w:rsidRPr="002E0CAE" w:rsidRDefault="00266BD4" w:rsidP="005E5D35">
            <w:pPr>
              <w:rPr>
                <w:rFonts w:ascii="Arial" w:hAnsi="Arial"/>
                <w:b/>
                <w:sz w:val="20"/>
                <w:lang w:bidi="x-none"/>
              </w:rPr>
            </w:pPr>
            <w:r w:rsidRPr="002E0CAE">
              <w:rPr>
                <w:rFonts w:ascii="Arial" w:hAnsi="Arial"/>
                <w:b/>
                <w:sz w:val="20"/>
                <w:lang w:bidi="x-none"/>
              </w:rPr>
              <w:t xml:space="preserve">- “C-H Oxidation” </w:t>
            </w:r>
          </w:p>
          <w:p w:rsidR="00266BD4" w:rsidRPr="002E0CAE" w:rsidRDefault="00266BD4" w:rsidP="00C8087A">
            <w:pPr>
              <w:jc w:val="both"/>
              <w:rPr>
                <w:rFonts w:ascii="Arial" w:hAnsi="Arial"/>
                <w:i/>
                <w:sz w:val="20"/>
                <w:lang w:bidi="x-none"/>
              </w:rPr>
            </w:pPr>
            <w:r w:rsidRPr="002E0CAE">
              <w:rPr>
                <w:rFonts w:ascii="Arial" w:hAnsi="Arial"/>
                <w:sz w:val="20"/>
                <w:lang w:bidi="x-none"/>
              </w:rPr>
              <w:t xml:space="preserve">A very general term denoting the replacement of a C-H bond by any C-X bond where X is more electronegative than H. Therefore, almost all of the </w:t>
            </w:r>
            <w:r w:rsidRPr="002E0CAE">
              <w:rPr>
                <w:rFonts w:ascii="Arial" w:hAnsi="Arial"/>
                <w:i/>
                <w:sz w:val="20"/>
                <w:lang w:bidi="x-none"/>
              </w:rPr>
              <w:t>C-H</w:t>
            </w:r>
            <w:r w:rsidRPr="002E0CAE">
              <w:rPr>
                <w:rFonts w:ascii="Arial" w:hAnsi="Arial"/>
                <w:sz w:val="20"/>
                <w:lang w:bidi="x-none"/>
              </w:rPr>
              <w:t xml:space="preserve"> </w:t>
            </w:r>
            <w:r w:rsidRPr="002E0CAE">
              <w:rPr>
                <w:rFonts w:ascii="Arial" w:hAnsi="Arial"/>
                <w:i/>
                <w:sz w:val="20"/>
                <w:lang w:bidi="x-none"/>
              </w:rPr>
              <w:t xml:space="preserve">functionalizations </w:t>
            </w:r>
            <w:r w:rsidRPr="002E0CAE">
              <w:rPr>
                <w:rFonts w:ascii="Arial" w:hAnsi="Arial"/>
                <w:sz w:val="20"/>
                <w:lang w:bidi="x-none"/>
              </w:rPr>
              <w:t xml:space="preserve">discussed below are also C-H </w:t>
            </w:r>
            <w:r w:rsidRPr="002E0CAE">
              <w:rPr>
                <w:rFonts w:ascii="Arial" w:hAnsi="Arial"/>
                <w:i/>
                <w:sz w:val="20"/>
                <w:lang w:bidi="x-none"/>
              </w:rPr>
              <w:t>oxidations.</w:t>
            </w:r>
          </w:p>
          <w:p w:rsidR="00266BD4" w:rsidRPr="002E0CAE" w:rsidRDefault="00266BD4" w:rsidP="005E5D35">
            <w:pPr>
              <w:jc w:val="right"/>
              <w:rPr>
                <w:rFonts w:ascii="Arial" w:hAnsi="Arial"/>
                <w:sz w:val="18"/>
                <w:lang w:bidi="x-none"/>
              </w:rPr>
            </w:pPr>
            <w:r w:rsidRPr="002E0CAE">
              <w:rPr>
                <w:rFonts w:ascii="Arial" w:hAnsi="Arial"/>
                <w:sz w:val="18"/>
                <w:lang w:bidi="x-none"/>
              </w:rPr>
              <w:t xml:space="preserve">Dick, A. R.; Sanford, M. S. </w:t>
            </w:r>
            <w:r w:rsidRPr="002E0CAE">
              <w:rPr>
                <w:rFonts w:ascii="Arial" w:hAnsi="Arial"/>
                <w:i/>
                <w:sz w:val="18"/>
                <w:lang w:bidi="x-none"/>
              </w:rPr>
              <w:t xml:space="preserve">Tetrahedron </w:t>
            </w:r>
            <w:r w:rsidRPr="002E0CAE">
              <w:rPr>
                <w:rFonts w:ascii="Arial" w:hAnsi="Arial"/>
                <w:b/>
                <w:sz w:val="18"/>
                <w:lang w:bidi="x-none"/>
              </w:rPr>
              <w:t>2006,</w:t>
            </w:r>
            <w:r w:rsidRPr="002E0CAE">
              <w:rPr>
                <w:rFonts w:ascii="Arial" w:hAnsi="Arial"/>
                <w:sz w:val="18"/>
                <w:lang w:bidi="x-none"/>
              </w:rPr>
              <w:t xml:space="preserve"> </w:t>
            </w:r>
            <w:r w:rsidRPr="002E0CAE">
              <w:rPr>
                <w:rFonts w:ascii="Arial" w:hAnsi="Arial"/>
                <w:i/>
                <w:sz w:val="18"/>
                <w:lang w:bidi="x-none"/>
              </w:rPr>
              <w:t>62</w:t>
            </w:r>
            <w:r w:rsidRPr="002E0CAE">
              <w:rPr>
                <w:rFonts w:ascii="Arial" w:hAnsi="Arial"/>
                <w:sz w:val="18"/>
                <w:lang w:bidi="x-none"/>
              </w:rPr>
              <w:t xml:space="preserve"> (11), 2439-2463.</w:t>
            </w:r>
          </w:p>
          <w:p w:rsidR="00266BD4" w:rsidRPr="002E0CAE" w:rsidRDefault="00266BD4" w:rsidP="005E5D35">
            <w:pPr>
              <w:rPr>
                <w:rFonts w:ascii="Arial" w:hAnsi="Arial"/>
                <w:sz w:val="20"/>
                <w:lang w:bidi="x-none"/>
              </w:rPr>
            </w:pPr>
          </w:p>
          <w:p w:rsidR="00266BD4" w:rsidRPr="002E0CAE" w:rsidRDefault="00266BD4" w:rsidP="005E5D35">
            <w:pPr>
              <w:rPr>
                <w:rFonts w:ascii="Arial" w:hAnsi="Arial"/>
                <w:b/>
                <w:sz w:val="20"/>
                <w:lang w:bidi="x-none"/>
              </w:rPr>
            </w:pPr>
            <w:r w:rsidRPr="002E0CAE">
              <w:rPr>
                <w:rFonts w:ascii="Arial" w:hAnsi="Arial"/>
                <w:b/>
                <w:sz w:val="20"/>
                <w:lang w:bidi="x-none"/>
              </w:rPr>
              <w:t>- “C-H Oxygenation, Amination, Halogenation, Borylation, etc.”</w:t>
            </w:r>
          </w:p>
          <w:p w:rsidR="00266BD4" w:rsidRPr="002E0CAE" w:rsidRDefault="00266BD4" w:rsidP="005E5D35">
            <w:pPr>
              <w:rPr>
                <w:rFonts w:ascii="Arial" w:hAnsi="Arial"/>
                <w:sz w:val="20"/>
                <w:lang w:bidi="x-none"/>
              </w:rPr>
            </w:pPr>
            <w:r w:rsidRPr="002E0CAE">
              <w:rPr>
                <w:rFonts w:ascii="Arial" w:hAnsi="Arial"/>
                <w:sz w:val="20"/>
                <w:lang w:bidi="x-none"/>
              </w:rPr>
              <w:t xml:space="preserve">The replacement of a C-H bond through </w:t>
            </w:r>
            <w:r w:rsidRPr="002E0CAE">
              <w:rPr>
                <w:rFonts w:ascii="Arial" w:hAnsi="Arial"/>
                <w:i/>
                <w:sz w:val="20"/>
                <w:lang w:bidi="x-none"/>
              </w:rPr>
              <w:t>C-H activation</w:t>
            </w:r>
            <w:r w:rsidRPr="002E0CAE">
              <w:rPr>
                <w:rFonts w:ascii="Arial" w:hAnsi="Arial"/>
                <w:sz w:val="20"/>
                <w:lang w:bidi="x-none"/>
              </w:rPr>
              <w:t xml:space="preserve"> (i.e. intermediate C-M species) to a C-O, C-N, C-Hal, C-B bond. </w:t>
            </w:r>
            <w:r w:rsidRPr="002E0CAE">
              <w:rPr>
                <w:rFonts w:ascii="Arial" w:hAnsi="Arial"/>
                <w:i/>
                <w:sz w:val="20"/>
                <w:lang w:bidi="x-none"/>
              </w:rPr>
              <w:t>C-H oxygenation</w:t>
            </w:r>
            <w:r w:rsidRPr="002E0CAE">
              <w:rPr>
                <w:rFonts w:ascii="Arial" w:hAnsi="Arial"/>
                <w:sz w:val="20"/>
                <w:lang w:bidi="x-none"/>
              </w:rPr>
              <w:t xml:space="preserve"> should be used instead of </w:t>
            </w:r>
            <w:r w:rsidRPr="002E0CAE">
              <w:rPr>
                <w:rFonts w:ascii="Arial" w:hAnsi="Arial"/>
                <w:i/>
                <w:sz w:val="20"/>
                <w:lang w:bidi="x-none"/>
              </w:rPr>
              <w:t xml:space="preserve">C-H oxidation </w:t>
            </w:r>
            <w:r w:rsidRPr="002E0CAE">
              <w:rPr>
                <w:rFonts w:ascii="Arial" w:hAnsi="Arial"/>
                <w:sz w:val="20"/>
                <w:lang w:bidi="x-none"/>
              </w:rPr>
              <w:t xml:space="preserve">as this definition is much more narrow </w:t>
            </w:r>
            <w:r w:rsidRPr="002E0CAE">
              <w:rPr>
                <w:rFonts w:ascii="Arial" w:hAnsi="Arial"/>
                <w:sz w:val="20"/>
                <w:lang w:bidi="x-none"/>
              </w:rPr>
              <w:lastRenderedPageBreak/>
              <w:t>and descriptive.</w:t>
            </w:r>
          </w:p>
          <w:p w:rsidR="00266BD4" w:rsidRPr="002E0CAE" w:rsidRDefault="00266BD4" w:rsidP="005E5D35">
            <w:pPr>
              <w:rPr>
                <w:rFonts w:ascii="Arial" w:hAnsi="Arial"/>
                <w:sz w:val="20"/>
                <w:lang w:bidi="x-none"/>
              </w:rPr>
            </w:pPr>
          </w:p>
          <w:p w:rsidR="00266BD4" w:rsidRPr="002E0CAE" w:rsidRDefault="00266BD4" w:rsidP="005E5D35">
            <w:pPr>
              <w:jc w:val="right"/>
              <w:rPr>
                <w:rFonts w:ascii="Arial" w:hAnsi="Arial"/>
                <w:sz w:val="18"/>
                <w:lang w:bidi="x-none"/>
              </w:rPr>
            </w:pPr>
            <w:r w:rsidRPr="002E0CAE">
              <w:rPr>
                <w:rFonts w:ascii="Arial" w:hAnsi="Arial"/>
                <w:sz w:val="18"/>
                <w:lang w:bidi="x-none"/>
              </w:rPr>
              <w:t xml:space="preserve">Dick, A. R.; Sanford, M. S. </w:t>
            </w:r>
            <w:r w:rsidRPr="002E0CAE">
              <w:rPr>
                <w:rFonts w:ascii="Arial" w:hAnsi="Arial"/>
                <w:i/>
                <w:sz w:val="18"/>
                <w:lang w:bidi="x-none"/>
              </w:rPr>
              <w:t xml:space="preserve">Tetrahedron </w:t>
            </w:r>
            <w:r w:rsidRPr="002E0CAE">
              <w:rPr>
                <w:rFonts w:ascii="Arial" w:hAnsi="Arial"/>
                <w:b/>
                <w:sz w:val="18"/>
                <w:lang w:bidi="x-none"/>
              </w:rPr>
              <w:t>2006,</w:t>
            </w:r>
            <w:r w:rsidRPr="002E0CAE">
              <w:rPr>
                <w:rFonts w:ascii="Arial" w:hAnsi="Arial"/>
                <w:sz w:val="18"/>
                <w:lang w:bidi="x-none"/>
              </w:rPr>
              <w:t xml:space="preserve"> </w:t>
            </w:r>
            <w:r w:rsidRPr="002E0CAE">
              <w:rPr>
                <w:rFonts w:ascii="Arial" w:hAnsi="Arial"/>
                <w:i/>
                <w:sz w:val="18"/>
                <w:lang w:bidi="x-none"/>
              </w:rPr>
              <w:t>62</w:t>
            </w:r>
            <w:r w:rsidRPr="002E0CAE">
              <w:rPr>
                <w:rFonts w:ascii="Arial" w:hAnsi="Arial"/>
                <w:sz w:val="18"/>
                <w:lang w:bidi="x-none"/>
              </w:rPr>
              <w:t xml:space="preserve"> (11), 2439-2463.</w:t>
            </w:r>
          </w:p>
          <w:p w:rsidR="00266BD4" w:rsidRPr="002E0CAE" w:rsidRDefault="00266BD4" w:rsidP="005E5D35">
            <w:pPr>
              <w:rPr>
                <w:rFonts w:ascii="Arial" w:hAnsi="Arial"/>
                <w:sz w:val="20"/>
                <w:lang w:bidi="x-none"/>
              </w:rPr>
            </w:pPr>
          </w:p>
          <w:p w:rsidR="00266BD4" w:rsidRPr="002E0CAE" w:rsidRDefault="00266BD4" w:rsidP="005E5D35">
            <w:pPr>
              <w:rPr>
                <w:rFonts w:ascii="Arial" w:hAnsi="Arial"/>
                <w:b/>
                <w:sz w:val="20"/>
                <w:lang w:bidi="x-none"/>
              </w:rPr>
            </w:pPr>
            <w:r w:rsidRPr="002E0CAE">
              <w:rPr>
                <w:rFonts w:ascii="Arial" w:hAnsi="Arial"/>
                <w:b/>
                <w:sz w:val="20"/>
                <w:lang w:bidi="x-none"/>
              </w:rPr>
              <w:t>- “C-H Insertion”</w:t>
            </w:r>
          </w:p>
          <w:p w:rsidR="00266BD4" w:rsidRPr="002E0CAE" w:rsidRDefault="00266BD4" w:rsidP="00C8087A">
            <w:pPr>
              <w:jc w:val="both"/>
              <w:rPr>
                <w:rFonts w:ascii="Arial" w:hAnsi="Arial"/>
                <w:sz w:val="20"/>
                <w:lang w:bidi="x-none"/>
              </w:rPr>
            </w:pPr>
            <w:r w:rsidRPr="002E0CAE">
              <w:rPr>
                <w:rFonts w:ascii="Arial" w:hAnsi="Arial"/>
                <w:sz w:val="20"/>
                <w:lang w:bidi="x-none"/>
              </w:rPr>
              <w:t>The reaction of a electron-deficient species such as a carbene or a nitrene or a corresponding (metal)-carbenoid or –nitrenoid that inserts between the C and the H atom of a C-H bond.</w:t>
            </w:r>
          </w:p>
          <w:p w:rsidR="00266BD4" w:rsidRPr="002E0CAE" w:rsidRDefault="00266BD4" w:rsidP="005E5D35">
            <w:pPr>
              <w:jc w:val="center"/>
              <w:rPr>
                <w:rFonts w:ascii="Arial" w:hAnsi="Arial"/>
                <w:sz w:val="20"/>
                <w:lang w:bidi="x-none"/>
              </w:rPr>
            </w:pPr>
            <w:r w:rsidRPr="002E0CAE">
              <w:rPr>
                <w:rFonts w:ascii="Arial" w:hAnsi="Arial"/>
                <w:noProof/>
                <w:sz w:val="20"/>
              </w:rPr>
              <w:drawing>
                <wp:inline distT="0" distB="0" distL="0" distR="0" wp14:anchorId="315E89CC" wp14:editId="7719F19B">
                  <wp:extent cx="2887345" cy="499745"/>
                  <wp:effectExtent l="0" t="0" r="8255" b="825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345" cy="499745"/>
                          </a:xfrm>
                          <a:prstGeom prst="rect">
                            <a:avLst/>
                          </a:prstGeom>
                          <a:noFill/>
                          <a:ln>
                            <a:noFill/>
                          </a:ln>
                        </pic:spPr>
                      </pic:pic>
                    </a:graphicData>
                  </a:graphic>
                </wp:inline>
              </w:drawing>
            </w:r>
          </w:p>
          <w:p w:rsidR="00266BD4" w:rsidRPr="002E0CAE" w:rsidRDefault="00266BD4" w:rsidP="005E5D35">
            <w:pPr>
              <w:rPr>
                <w:rFonts w:ascii="Arial" w:hAnsi="Arial"/>
                <w:sz w:val="20"/>
                <w:lang w:bidi="x-none"/>
              </w:rPr>
            </w:pPr>
          </w:p>
          <w:p w:rsidR="00266BD4" w:rsidRPr="002E0CAE" w:rsidRDefault="00266BD4" w:rsidP="00266BD4">
            <w:pPr>
              <w:jc w:val="right"/>
              <w:rPr>
                <w:rFonts w:ascii="Arial" w:hAnsi="Arial"/>
                <w:sz w:val="18"/>
                <w:lang w:bidi="x-none"/>
              </w:rPr>
            </w:pPr>
            <w:r w:rsidRPr="002E0CAE">
              <w:rPr>
                <w:rFonts w:ascii="Arial" w:hAnsi="Arial"/>
                <w:sz w:val="18"/>
                <w:lang w:bidi="x-none"/>
              </w:rPr>
              <w:t>Doyle, M.P., Duffy, R., Ratnikov, M., Zhou, L.</w:t>
            </w:r>
            <w:r w:rsidRPr="002E0CAE">
              <w:rPr>
                <w:rFonts w:ascii="Arial" w:hAnsi="Arial"/>
                <w:i/>
                <w:sz w:val="18"/>
                <w:lang w:bidi="x-none"/>
              </w:rPr>
              <w:t xml:space="preserve"> Chem. Rev.</w:t>
            </w:r>
            <w:r w:rsidRPr="002E0CAE">
              <w:rPr>
                <w:rFonts w:ascii="Arial" w:hAnsi="Arial"/>
                <w:sz w:val="18"/>
                <w:lang w:bidi="x-none"/>
              </w:rPr>
              <w:t xml:space="preserve"> </w:t>
            </w:r>
            <w:r w:rsidRPr="002E0CAE">
              <w:rPr>
                <w:rFonts w:ascii="Arial" w:hAnsi="Arial"/>
                <w:b/>
                <w:sz w:val="18"/>
                <w:lang w:bidi="x-none"/>
              </w:rPr>
              <w:t>2010</w:t>
            </w:r>
            <w:r w:rsidRPr="002E0CAE">
              <w:rPr>
                <w:rFonts w:ascii="Arial" w:hAnsi="Arial"/>
                <w:sz w:val="18"/>
                <w:lang w:bidi="x-none"/>
              </w:rPr>
              <w:t xml:space="preserve">, </w:t>
            </w:r>
            <w:r w:rsidRPr="002E0CAE">
              <w:rPr>
                <w:rFonts w:ascii="Arial" w:hAnsi="Arial"/>
                <w:i/>
                <w:sz w:val="18"/>
                <w:lang w:bidi="x-none"/>
              </w:rPr>
              <w:t>110</w:t>
            </w:r>
            <w:r w:rsidRPr="002E0CAE">
              <w:rPr>
                <w:rFonts w:ascii="Arial" w:hAnsi="Arial"/>
                <w:sz w:val="18"/>
                <w:lang w:bidi="x-none"/>
              </w:rPr>
              <w:t>, 704-724</w:t>
            </w:r>
          </w:p>
        </w:tc>
      </w:tr>
    </w:tbl>
    <w:p w:rsidR="00266BD4" w:rsidRPr="002E0CAE" w:rsidRDefault="00266BD4" w:rsidP="00266BD4">
      <w:pPr>
        <w:rPr>
          <w:rFonts w:ascii="Arial" w:hAnsi="Arial"/>
          <w:sz w:val="20"/>
        </w:rPr>
      </w:pPr>
      <w:r w:rsidRPr="002E0CAE">
        <w:rPr>
          <w:rFonts w:ascii="Arial" w:hAnsi="Arial"/>
          <w:sz w:val="20"/>
        </w:rPr>
        <w:lastRenderedPageBreak/>
        <w:t>1.1 Bond Strengths</w:t>
      </w:r>
    </w:p>
    <w:p w:rsidR="00266BD4" w:rsidRPr="002E0CAE" w:rsidRDefault="00266BD4" w:rsidP="00266BD4">
      <w:pPr>
        <w:rPr>
          <w:rFonts w:ascii="Arial" w:hAnsi="Arial"/>
          <w:sz w:val="20"/>
        </w:rPr>
      </w:pPr>
    </w:p>
    <w:tbl>
      <w:tblPr>
        <w:tblW w:w="0" w:type="auto"/>
        <w:tblLook w:val="00A0" w:firstRow="1" w:lastRow="0" w:firstColumn="1" w:lastColumn="0" w:noHBand="0" w:noVBand="0"/>
      </w:tblPr>
      <w:tblGrid>
        <w:gridCol w:w="9847"/>
      </w:tblGrid>
      <w:tr w:rsidR="00266BD4" w:rsidRPr="002E0CAE" w:rsidTr="005E5D35">
        <w:tc>
          <w:tcPr>
            <w:tcW w:w="9847" w:type="dxa"/>
          </w:tcPr>
          <w:p w:rsidR="00266BD4" w:rsidRPr="002E0CAE" w:rsidRDefault="00266BD4" w:rsidP="005E5D35">
            <w:pPr>
              <w:rPr>
                <w:rFonts w:ascii="Arial" w:hAnsi="Arial"/>
                <w:sz w:val="20"/>
                <w:lang w:bidi="x-none"/>
              </w:rPr>
            </w:pPr>
            <w:r w:rsidRPr="002E0CAE">
              <w:rPr>
                <w:rFonts w:ascii="Arial" w:hAnsi="Arial"/>
                <w:sz w:val="20"/>
                <w:lang w:bidi="x-none"/>
              </w:rPr>
              <w:t>Some selected bond strengths.</w:t>
            </w:r>
          </w:p>
          <w:p w:rsidR="00266BD4" w:rsidRPr="002E0CAE" w:rsidRDefault="00266BD4" w:rsidP="005E5D35">
            <w:pPr>
              <w:rPr>
                <w:rFonts w:ascii="Arial" w:hAnsi="Arial"/>
                <w:sz w:val="20"/>
                <w:lang w:bidi="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538"/>
              <w:gridCol w:w="1701"/>
              <w:gridCol w:w="1760"/>
            </w:tblGrid>
            <w:tr w:rsidR="00266BD4" w:rsidRPr="002E0CAE" w:rsidTr="00266BD4">
              <w:trPr>
                <w:jc w:val="center"/>
              </w:trPr>
              <w:tc>
                <w:tcPr>
                  <w:tcW w:w="1718" w:type="dxa"/>
                  <w:tcBorders>
                    <w:bottom w:val="double" w:sz="4" w:space="0" w:color="auto"/>
                  </w:tcBorders>
                  <w:shd w:val="clear" w:color="auto" w:fill="auto"/>
                  <w:vAlign w:val="center"/>
                </w:tcPr>
                <w:p w:rsidR="00266BD4" w:rsidRPr="002E0CAE" w:rsidRDefault="00266BD4" w:rsidP="005E5D35">
                  <w:pPr>
                    <w:jc w:val="center"/>
                    <w:rPr>
                      <w:rFonts w:ascii="Arial" w:hAnsi="Arial"/>
                      <w:b/>
                      <w:sz w:val="20"/>
                      <w:lang w:bidi="x-none"/>
                    </w:rPr>
                  </w:pPr>
                  <w:r w:rsidRPr="002E0CAE">
                    <w:rPr>
                      <w:rFonts w:ascii="Arial" w:hAnsi="Arial"/>
                      <w:b/>
                      <w:sz w:val="20"/>
                      <w:lang w:bidi="x-none"/>
                    </w:rPr>
                    <w:t>Bond</w:t>
                  </w:r>
                </w:p>
              </w:tc>
              <w:tc>
                <w:tcPr>
                  <w:tcW w:w="1538" w:type="dxa"/>
                  <w:tcBorders>
                    <w:bottom w:val="double" w:sz="4" w:space="0" w:color="auto"/>
                  </w:tcBorders>
                  <w:vAlign w:val="center"/>
                </w:tcPr>
                <w:p w:rsidR="00266BD4" w:rsidRPr="002E0CAE" w:rsidRDefault="00266BD4" w:rsidP="005E5D35">
                  <w:pPr>
                    <w:jc w:val="center"/>
                    <w:rPr>
                      <w:rFonts w:ascii="Arial" w:hAnsi="Arial"/>
                      <w:b/>
                      <w:sz w:val="20"/>
                      <w:lang w:bidi="x-none"/>
                    </w:rPr>
                  </w:pPr>
                  <w:r w:rsidRPr="002E0CAE">
                    <w:rPr>
                      <w:rFonts w:ascii="Arial" w:hAnsi="Arial"/>
                      <w:b/>
                      <w:sz w:val="20"/>
                      <w:lang w:bidi="x-none"/>
                    </w:rPr>
                    <w:t>Bond Strenth (in kcal/mol)</w:t>
                  </w:r>
                </w:p>
              </w:tc>
              <w:tc>
                <w:tcPr>
                  <w:tcW w:w="1701" w:type="dxa"/>
                  <w:tcBorders>
                    <w:bottom w:val="double" w:sz="4" w:space="0" w:color="auto"/>
                  </w:tcBorders>
                  <w:vAlign w:val="center"/>
                </w:tcPr>
                <w:p w:rsidR="00266BD4" w:rsidRPr="002E0CAE" w:rsidRDefault="00266BD4" w:rsidP="005E5D35">
                  <w:pPr>
                    <w:jc w:val="center"/>
                    <w:rPr>
                      <w:rFonts w:ascii="Arial" w:hAnsi="Arial"/>
                      <w:b/>
                      <w:sz w:val="20"/>
                      <w:lang w:bidi="x-none"/>
                    </w:rPr>
                  </w:pPr>
                  <w:r w:rsidRPr="002E0CAE">
                    <w:rPr>
                      <w:rFonts w:ascii="Arial" w:hAnsi="Arial"/>
                      <w:b/>
                      <w:sz w:val="20"/>
                      <w:lang w:bidi="x-none"/>
                    </w:rPr>
                    <w:t>Bond</w:t>
                  </w:r>
                </w:p>
              </w:tc>
              <w:tc>
                <w:tcPr>
                  <w:tcW w:w="1760" w:type="dxa"/>
                  <w:tcBorders>
                    <w:bottom w:val="double" w:sz="4" w:space="0" w:color="auto"/>
                  </w:tcBorders>
                  <w:shd w:val="clear" w:color="auto" w:fill="auto"/>
                  <w:vAlign w:val="center"/>
                </w:tcPr>
                <w:p w:rsidR="00266BD4" w:rsidRPr="002E0CAE" w:rsidRDefault="00266BD4" w:rsidP="005E5D35">
                  <w:pPr>
                    <w:jc w:val="center"/>
                    <w:rPr>
                      <w:rFonts w:ascii="Arial" w:hAnsi="Arial"/>
                      <w:b/>
                      <w:sz w:val="20"/>
                      <w:lang w:bidi="x-none"/>
                    </w:rPr>
                  </w:pPr>
                  <w:r w:rsidRPr="002E0CAE">
                    <w:rPr>
                      <w:rFonts w:ascii="Arial" w:hAnsi="Arial"/>
                      <w:b/>
                      <w:sz w:val="20"/>
                      <w:lang w:bidi="x-none"/>
                    </w:rPr>
                    <w:t>Bond Strenth (in kcal/mol)</w:t>
                  </w:r>
                </w:p>
              </w:tc>
            </w:tr>
            <w:tr w:rsidR="00266BD4" w:rsidRPr="002E0CAE" w:rsidTr="00266BD4">
              <w:trPr>
                <w:jc w:val="center"/>
              </w:trPr>
              <w:tc>
                <w:tcPr>
                  <w:tcW w:w="1718" w:type="dxa"/>
                  <w:tcBorders>
                    <w:top w:val="double" w:sz="4" w:space="0" w:color="auto"/>
                  </w:tcBorders>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w:t>
                  </w:r>
                  <w:r w:rsidRPr="002E0CAE">
                    <w:rPr>
                      <w:rFonts w:ascii="Arial" w:hAnsi="Arial"/>
                      <w:sz w:val="20"/>
                      <w:vertAlign w:val="subscript"/>
                      <w:lang w:bidi="x-none"/>
                    </w:rPr>
                    <w:t>Methyl</w:t>
                  </w:r>
                  <w:r w:rsidRPr="002E0CAE">
                    <w:rPr>
                      <w:rFonts w:ascii="Arial" w:hAnsi="Arial"/>
                      <w:sz w:val="20"/>
                      <w:lang w:bidi="x-none"/>
                    </w:rPr>
                    <w:t>-H</w:t>
                  </w:r>
                </w:p>
              </w:tc>
              <w:tc>
                <w:tcPr>
                  <w:tcW w:w="1538" w:type="dxa"/>
                  <w:tcBorders>
                    <w:top w:val="double" w:sz="4" w:space="0" w:color="auto"/>
                  </w:tcBorders>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105</w:t>
                  </w:r>
                </w:p>
              </w:tc>
              <w:tc>
                <w:tcPr>
                  <w:tcW w:w="1701" w:type="dxa"/>
                  <w:tcBorders>
                    <w:top w:val="double" w:sz="4" w:space="0" w:color="auto"/>
                  </w:tcBorders>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C-C (in ethane)</w:t>
                  </w:r>
                </w:p>
              </w:tc>
              <w:tc>
                <w:tcPr>
                  <w:tcW w:w="1760" w:type="dxa"/>
                  <w:tcBorders>
                    <w:top w:val="double" w:sz="4" w:space="0" w:color="auto"/>
                  </w:tcBorders>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90</w:t>
                  </w:r>
                </w:p>
              </w:tc>
            </w:tr>
            <w:tr w:rsidR="00266BD4" w:rsidRPr="002E0CAE" w:rsidTr="00266BD4">
              <w:trPr>
                <w:jc w:val="center"/>
              </w:trPr>
              <w:tc>
                <w:tcPr>
                  <w:tcW w:w="1718"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w:t>
                  </w:r>
                  <w:r w:rsidRPr="002E0CAE">
                    <w:rPr>
                      <w:rFonts w:ascii="Arial" w:hAnsi="Arial"/>
                      <w:sz w:val="20"/>
                      <w:vertAlign w:val="subscript"/>
                      <w:lang w:bidi="x-none"/>
                    </w:rPr>
                    <w:t>Isopropyl</w:t>
                  </w:r>
                  <w:r w:rsidRPr="002E0CAE">
                    <w:rPr>
                      <w:rFonts w:ascii="Arial" w:hAnsi="Arial"/>
                      <w:sz w:val="20"/>
                      <w:lang w:bidi="x-none"/>
                    </w:rPr>
                    <w:t>-H</w:t>
                  </w:r>
                </w:p>
              </w:tc>
              <w:tc>
                <w:tcPr>
                  <w:tcW w:w="1538"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99</w:t>
                  </w:r>
                </w:p>
              </w:tc>
              <w:tc>
                <w:tcPr>
                  <w:tcW w:w="1701"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C-O (in MeOH)</w:t>
                  </w:r>
                </w:p>
              </w:tc>
              <w:tc>
                <w:tcPr>
                  <w:tcW w:w="1760"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92</w:t>
                  </w:r>
                </w:p>
              </w:tc>
            </w:tr>
            <w:tr w:rsidR="00266BD4" w:rsidRPr="002E0CAE" w:rsidTr="00266BD4">
              <w:trPr>
                <w:jc w:val="center"/>
              </w:trPr>
              <w:tc>
                <w:tcPr>
                  <w:tcW w:w="1718"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w:t>
                  </w:r>
                  <w:r w:rsidRPr="002E0CAE">
                    <w:rPr>
                      <w:rFonts w:ascii="Arial" w:hAnsi="Arial"/>
                      <w:sz w:val="20"/>
                      <w:vertAlign w:val="subscript"/>
                      <w:lang w:bidi="x-none"/>
                    </w:rPr>
                    <w:t>tertbutyl</w:t>
                  </w:r>
                  <w:r w:rsidRPr="002E0CAE">
                    <w:rPr>
                      <w:rFonts w:ascii="Arial" w:hAnsi="Arial"/>
                      <w:sz w:val="20"/>
                      <w:lang w:bidi="x-none"/>
                    </w:rPr>
                    <w:t>-H</w:t>
                  </w:r>
                </w:p>
              </w:tc>
              <w:tc>
                <w:tcPr>
                  <w:tcW w:w="1538"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97</w:t>
                  </w:r>
                </w:p>
              </w:tc>
              <w:tc>
                <w:tcPr>
                  <w:tcW w:w="1701"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C-N (in MeNH</w:t>
                  </w:r>
                  <w:r w:rsidRPr="002E0CAE">
                    <w:rPr>
                      <w:rFonts w:ascii="Arial" w:hAnsi="Arial"/>
                      <w:sz w:val="20"/>
                      <w:vertAlign w:val="subscript"/>
                      <w:lang w:bidi="x-none"/>
                    </w:rPr>
                    <w:t>2</w:t>
                  </w:r>
                  <w:r w:rsidRPr="002E0CAE">
                    <w:rPr>
                      <w:rFonts w:ascii="Arial" w:hAnsi="Arial"/>
                      <w:sz w:val="20"/>
                      <w:lang w:bidi="x-none"/>
                    </w:rPr>
                    <w:t>)</w:t>
                  </w:r>
                </w:p>
              </w:tc>
              <w:tc>
                <w:tcPr>
                  <w:tcW w:w="1760"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85</w:t>
                  </w:r>
                </w:p>
              </w:tc>
            </w:tr>
            <w:tr w:rsidR="00266BD4" w:rsidRPr="002E0CAE" w:rsidTr="00266BD4">
              <w:trPr>
                <w:jc w:val="center"/>
              </w:trPr>
              <w:tc>
                <w:tcPr>
                  <w:tcW w:w="1718"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w:t>
                  </w:r>
                  <w:r w:rsidRPr="002E0CAE">
                    <w:rPr>
                      <w:rFonts w:ascii="Arial" w:hAnsi="Arial"/>
                      <w:sz w:val="20"/>
                      <w:vertAlign w:val="subscript"/>
                      <w:lang w:bidi="x-none"/>
                    </w:rPr>
                    <w:t>allyl</w:t>
                  </w:r>
                  <w:r w:rsidRPr="002E0CAE">
                    <w:rPr>
                      <w:rFonts w:ascii="Arial" w:hAnsi="Arial"/>
                      <w:sz w:val="20"/>
                      <w:lang w:bidi="x-none"/>
                    </w:rPr>
                    <w:t>-H</w:t>
                  </w:r>
                </w:p>
              </w:tc>
              <w:tc>
                <w:tcPr>
                  <w:tcW w:w="1538"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89</w:t>
                  </w:r>
                </w:p>
              </w:tc>
              <w:tc>
                <w:tcPr>
                  <w:tcW w:w="1701"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C-F (MeF)</w:t>
                  </w:r>
                </w:p>
              </w:tc>
              <w:tc>
                <w:tcPr>
                  <w:tcW w:w="1760"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115</w:t>
                  </w:r>
                </w:p>
              </w:tc>
            </w:tr>
            <w:tr w:rsidR="00266BD4" w:rsidRPr="002E0CAE" w:rsidTr="00266BD4">
              <w:trPr>
                <w:jc w:val="center"/>
              </w:trPr>
              <w:tc>
                <w:tcPr>
                  <w:tcW w:w="1718"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w:t>
                  </w:r>
                  <w:r w:rsidRPr="002E0CAE">
                    <w:rPr>
                      <w:rFonts w:ascii="Arial" w:hAnsi="Arial"/>
                      <w:sz w:val="20"/>
                      <w:vertAlign w:val="subscript"/>
                      <w:lang w:bidi="x-none"/>
                    </w:rPr>
                    <w:t>phenyl</w:t>
                  </w:r>
                  <w:r w:rsidRPr="002E0CAE">
                    <w:rPr>
                      <w:rFonts w:ascii="Arial" w:hAnsi="Arial"/>
                      <w:sz w:val="20"/>
                      <w:lang w:bidi="x-none"/>
                    </w:rPr>
                    <w:t>-H</w:t>
                  </w:r>
                </w:p>
              </w:tc>
              <w:tc>
                <w:tcPr>
                  <w:tcW w:w="1538"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113</w:t>
                  </w:r>
                </w:p>
              </w:tc>
              <w:tc>
                <w:tcPr>
                  <w:tcW w:w="1701"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C-Cl (MeCl)</w:t>
                  </w:r>
                </w:p>
              </w:tc>
              <w:tc>
                <w:tcPr>
                  <w:tcW w:w="1760"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84</w:t>
                  </w:r>
                </w:p>
              </w:tc>
            </w:tr>
            <w:tr w:rsidR="00266BD4" w:rsidRPr="002E0CAE" w:rsidTr="00266BD4">
              <w:trPr>
                <w:jc w:val="center"/>
              </w:trPr>
              <w:tc>
                <w:tcPr>
                  <w:tcW w:w="1718"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HCC-H (ethyne)</w:t>
                  </w:r>
                </w:p>
              </w:tc>
              <w:tc>
                <w:tcPr>
                  <w:tcW w:w="1538"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133</w:t>
                  </w:r>
                </w:p>
              </w:tc>
              <w:tc>
                <w:tcPr>
                  <w:tcW w:w="1701"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C-Br (MeBr)</w:t>
                  </w:r>
                </w:p>
              </w:tc>
              <w:tc>
                <w:tcPr>
                  <w:tcW w:w="1760"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72</w:t>
                  </w:r>
                </w:p>
              </w:tc>
            </w:tr>
            <w:tr w:rsidR="00266BD4" w:rsidRPr="002E0CAE" w:rsidTr="00266BD4">
              <w:trPr>
                <w:jc w:val="center"/>
              </w:trPr>
              <w:tc>
                <w:tcPr>
                  <w:tcW w:w="1718" w:type="dxa"/>
                  <w:shd w:val="clear" w:color="auto" w:fill="auto"/>
                  <w:vAlign w:val="center"/>
                </w:tcPr>
                <w:p w:rsidR="00266BD4" w:rsidRPr="002E0CAE" w:rsidRDefault="00266BD4" w:rsidP="005E5D35">
                  <w:pPr>
                    <w:jc w:val="center"/>
                    <w:rPr>
                      <w:rFonts w:ascii="Arial" w:hAnsi="Arial"/>
                      <w:sz w:val="20"/>
                      <w:lang w:bidi="x-none"/>
                    </w:rPr>
                  </w:pPr>
                </w:p>
              </w:tc>
              <w:tc>
                <w:tcPr>
                  <w:tcW w:w="1538" w:type="dxa"/>
                  <w:vAlign w:val="center"/>
                </w:tcPr>
                <w:p w:rsidR="00266BD4" w:rsidRPr="002E0CAE" w:rsidRDefault="00266BD4" w:rsidP="005E5D35">
                  <w:pPr>
                    <w:jc w:val="center"/>
                    <w:rPr>
                      <w:rFonts w:ascii="Arial" w:hAnsi="Arial"/>
                      <w:sz w:val="20"/>
                      <w:lang w:bidi="x-none"/>
                    </w:rPr>
                  </w:pPr>
                </w:p>
              </w:tc>
              <w:tc>
                <w:tcPr>
                  <w:tcW w:w="1701" w:type="dxa"/>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C-I (MeI)</w:t>
                  </w:r>
                </w:p>
              </w:tc>
              <w:tc>
                <w:tcPr>
                  <w:tcW w:w="1760" w:type="dxa"/>
                  <w:shd w:val="clear" w:color="auto" w:fill="auto"/>
                  <w:vAlign w:val="center"/>
                </w:tcPr>
                <w:p w:rsidR="00266BD4" w:rsidRPr="002E0CAE" w:rsidRDefault="00266BD4" w:rsidP="005E5D35">
                  <w:pPr>
                    <w:jc w:val="center"/>
                    <w:rPr>
                      <w:rFonts w:ascii="Arial" w:hAnsi="Arial"/>
                      <w:sz w:val="20"/>
                      <w:lang w:bidi="x-none"/>
                    </w:rPr>
                  </w:pPr>
                  <w:r w:rsidRPr="002E0CAE">
                    <w:rPr>
                      <w:rFonts w:ascii="Arial" w:hAnsi="Arial"/>
                      <w:sz w:val="20"/>
                      <w:lang w:bidi="x-none"/>
                    </w:rPr>
                    <w:t>58</w:t>
                  </w:r>
                </w:p>
              </w:tc>
            </w:tr>
          </w:tbl>
          <w:p w:rsidR="00266BD4" w:rsidRPr="002E0CAE" w:rsidRDefault="00266BD4" w:rsidP="005E5D35">
            <w:pPr>
              <w:rPr>
                <w:rFonts w:ascii="Arial" w:hAnsi="Arial"/>
                <w:sz w:val="20"/>
                <w:lang w:bidi="x-none"/>
              </w:rPr>
            </w:pPr>
          </w:p>
        </w:tc>
      </w:tr>
      <w:tr w:rsidR="00266BD4" w:rsidRPr="002E0CAE" w:rsidTr="005E5D35">
        <w:tc>
          <w:tcPr>
            <w:tcW w:w="9847" w:type="dxa"/>
          </w:tcPr>
          <w:p w:rsidR="005A009F" w:rsidRPr="002E0CAE" w:rsidRDefault="005A009F" w:rsidP="005E5D35">
            <w:pPr>
              <w:jc w:val="right"/>
              <w:rPr>
                <w:rFonts w:ascii="Arial" w:hAnsi="Arial"/>
                <w:sz w:val="18"/>
                <w:lang w:bidi="x-none"/>
              </w:rPr>
            </w:pPr>
          </w:p>
          <w:p w:rsidR="00266BD4" w:rsidRPr="002E0CAE" w:rsidRDefault="00266BD4" w:rsidP="005E5D35">
            <w:pPr>
              <w:jc w:val="right"/>
              <w:rPr>
                <w:rFonts w:ascii="Arial" w:hAnsi="Arial"/>
                <w:sz w:val="18"/>
                <w:lang w:bidi="x-none"/>
              </w:rPr>
            </w:pPr>
            <w:r w:rsidRPr="002E0CAE">
              <w:rPr>
                <w:rFonts w:ascii="Arial" w:hAnsi="Arial"/>
                <w:sz w:val="18"/>
                <w:lang w:bidi="x-none"/>
              </w:rPr>
              <w:t xml:space="preserve">Blanksby, S.J., Ellison, G.B. </w:t>
            </w:r>
            <w:r w:rsidRPr="002E0CAE">
              <w:rPr>
                <w:rFonts w:ascii="Arial" w:hAnsi="Arial"/>
                <w:i/>
                <w:sz w:val="18"/>
                <w:lang w:bidi="x-none"/>
              </w:rPr>
              <w:t>Acc. Chem. Res.</w:t>
            </w:r>
            <w:r w:rsidRPr="002E0CAE">
              <w:rPr>
                <w:rFonts w:ascii="Arial" w:hAnsi="Arial"/>
                <w:sz w:val="18"/>
                <w:lang w:bidi="x-none"/>
              </w:rPr>
              <w:t xml:space="preserve"> </w:t>
            </w:r>
            <w:r w:rsidRPr="002E0CAE">
              <w:rPr>
                <w:rFonts w:ascii="Arial" w:hAnsi="Arial"/>
                <w:b/>
                <w:sz w:val="18"/>
                <w:lang w:bidi="x-none"/>
              </w:rPr>
              <w:t>2003</w:t>
            </w:r>
            <w:r w:rsidRPr="002E0CAE">
              <w:rPr>
                <w:rFonts w:ascii="Arial" w:hAnsi="Arial"/>
                <w:sz w:val="18"/>
                <w:lang w:bidi="x-none"/>
              </w:rPr>
              <w:t xml:space="preserve">, </w:t>
            </w:r>
            <w:r w:rsidRPr="002E0CAE">
              <w:rPr>
                <w:rFonts w:ascii="Arial" w:hAnsi="Arial"/>
                <w:i/>
                <w:sz w:val="18"/>
                <w:lang w:bidi="x-none"/>
              </w:rPr>
              <w:t>36</w:t>
            </w:r>
            <w:r w:rsidRPr="002E0CAE">
              <w:rPr>
                <w:rFonts w:ascii="Arial" w:hAnsi="Arial"/>
                <w:sz w:val="18"/>
                <w:lang w:bidi="x-none"/>
              </w:rPr>
              <w:t>, 255-263.</w:t>
            </w:r>
          </w:p>
        </w:tc>
      </w:tr>
      <w:tr w:rsidR="00266BD4" w:rsidRPr="002E0CAE" w:rsidTr="005E5D35">
        <w:tc>
          <w:tcPr>
            <w:tcW w:w="9847" w:type="dxa"/>
          </w:tcPr>
          <w:p w:rsidR="00266BD4" w:rsidRPr="002E0CAE" w:rsidRDefault="00266BD4" w:rsidP="005E5D35">
            <w:pPr>
              <w:spacing w:before="120"/>
              <w:rPr>
                <w:rFonts w:ascii="Arial" w:hAnsi="Arial"/>
                <w:sz w:val="20"/>
                <w:lang w:bidi="x-none"/>
              </w:rPr>
            </w:pPr>
          </w:p>
        </w:tc>
      </w:tr>
    </w:tbl>
    <w:p w:rsidR="00266BD4" w:rsidRPr="002E0CAE" w:rsidRDefault="00266BD4" w:rsidP="00266BD4">
      <w:pPr>
        <w:rPr>
          <w:rFonts w:ascii="Arial" w:hAnsi="Arial"/>
          <w:sz w:val="20"/>
        </w:rPr>
      </w:pPr>
    </w:p>
    <w:p w:rsidR="00266BD4" w:rsidRPr="002E0CAE" w:rsidRDefault="00266BD4" w:rsidP="00C8087A">
      <w:pPr>
        <w:jc w:val="both"/>
        <w:rPr>
          <w:rFonts w:ascii="Arial" w:hAnsi="Arial"/>
          <w:sz w:val="20"/>
        </w:rPr>
      </w:pPr>
      <w:r w:rsidRPr="002E0CAE">
        <w:rPr>
          <w:rFonts w:ascii="Arial" w:hAnsi="Arial"/>
          <w:sz w:val="20"/>
        </w:rPr>
        <w:t>1.2 Problems and Challenges associated with C-H functionalization</w:t>
      </w:r>
    </w:p>
    <w:p w:rsidR="00266BD4" w:rsidRPr="002E0CAE" w:rsidRDefault="00266BD4" w:rsidP="00C8087A">
      <w:pPr>
        <w:jc w:val="both"/>
        <w:rPr>
          <w:rFonts w:ascii="Arial" w:hAnsi="Arial"/>
          <w:sz w:val="20"/>
        </w:rPr>
      </w:pPr>
    </w:p>
    <w:tbl>
      <w:tblPr>
        <w:tblW w:w="0" w:type="auto"/>
        <w:tblLook w:val="00A0" w:firstRow="1" w:lastRow="0" w:firstColumn="1" w:lastColumn="0" w:noHBand="0" w:noVBand="0"/>
      </w:tblPr>
      <w:tblGrid>
        <w:gridCol w:w="9847"/>
      </w:tblGrid>
      <w:tr w:rsidR="00266BD4" w:rsidRPr="002E0CAE" w:rsidTr="005E5D35">
        <w:tc>
          <w:tcPr>
            <w:tcW w:w="9847" w:type="dxa"/>
          </w:tcPr>
          <w:p w:rsidR="00266BD4" w:rsidRPr="002E0CAE" w:rsidRDefault="00266BD4" w:rsidP="00C8087A">
            <w:pPr>
              <w:jc w:val="both"/>
              <w:rPr>
                <w:rFonts w:ascii="Arial" w:hAnsi="Arial"/>
                <w:sz w:val="20"/>
                <w:lang w:bidi="x-none"/>
              </w:rPr>
            </w:pPr>
            <w:r w:rsidRPr="002E0CAE">
              <w:rPr>
                <w:rFonts w:ascii="Arial" w:hAnsi="Arial"/>
                <w:b/>
                <w:sz w:val="20"/>
                <w:lang w:bidi="x-none"/>
              </w:rPr>
              <w:t>- Reactivity:</w:t>
            </w:r>
            <w:r w:rsidRPr="002E0CAE">
              <w:rPr>
                <w:rFonts w:ascii="Arial" w:hAnsi="Arial"/>
                <w:sz w:val="20"/>
                <w:lang w:bidi="x-none"/>
              </w:rPr>
              <w:t xml:space="preserve"> Most of the C-H bonds are stronger than the corresponding C-X bonds (see table in section 1.1), therefore a C-H functionalization is thermodynamically unfavoured.</w:t>
            </w:r>
          </w:p>
          <w:p w:rsidR="00266BD4" w:rsidRPr="002E0CAE" w:rsidRDefault="00266BD4" w:rsidP="00C8087A">
            <w:pPr>
              <w:jc w:val="both"/>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i/>
                <w:sz w:val="20"/>
                <w:lang w:bidi="x-none"/>
              </w:rPr>
              <w:t xml:space="preserve">Possible solution(s): </w:t>
            </w:r>
            <w:r w:rsidRPr="002E0CAE">
              <w:rPr>
                <w:rFonts w:ascii="Arial" w:hAnsi="Arial"/>
                <w:sz w:val="20"/>
                <w:lang w:bidi="x-none"/>
              </w:rPr>
              <w:t>Use of transition metal catalysts to lower the activation barrier</w:t>
            </w:r>
          </w:p>
          <w:p w:rsidR="00266BD4" w:rsidRPr="002E0CAE" w:rsidRDefault="00266BD4" w:rsidP="00C8087A">
            <w:pPr>
              <w:jc w:val="both"/>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b/>
                <w:sz w:val="20"/>
                <w:lang w:bidi="x-none"/>
              </w:rPr>
              <w:t>- Chemoselectivity</w:t>
            </w:r>
            <w:r w:rsidRPr="002E0CAE">
              <w:rPr>
                <w:rFonts w:ascii="Arial" w:hAnsi="Arial"/>
                <w:sz w:val="20"/>
                <w:lang w:bidi="x-none"/>
              </w:rPr>
              <w:t>: Once the desired C-X bond is formed, this bond itself has a lower bond strength than the C-H bond before, and over-reactions such as catalyst inhibition can occur. Secondly, the introduction of a C-X bond might change the reactivity of a whole molecule (for example by changing the electron density of an aromatic system), it is important to suppress overreaction.</w:t>
            </w:r>
          </w:p>
          <w:p w:rsidR="00266BD4" w:rsidRPr="002E0CAE" w:rsidRDefault="00266BD4" w:rsidP="00C8087A">
            <w:pPr>
              <w:jc w:val="both"/>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i/>
                <w:sz w:val="20"/>
                <w:lang w:bidi="x-none"/>
              </w:rPr>
              <w:t xml:space="preserve">Possible solutions: </w:t>
            </w:r>
            <w:r w:rsidRPr="002E0CAE">
              <w:rPr>
                <w:rFonts w:ascii="Arial" w:hAnsi="Arial"/>
                <w:sz w:val="20"/>
                <w:lang w:bidi="x-none"/>
              </w:rPr>
              <w:t>Running the reaction to low conversion, employ ex</w:t>
            </w:r>
            <w:r w:rsidR="00C8087A" w:rsidRPr="002E0CAE">
              <w:rPr>
                <w:rFonts w:ascii="Arial" w:hAnsi="Arial"/>
                <w:sz w:val="20"/>
                <w:lang w:bidi="x-none"/>
              </w:rPr>
              <w:t xml:space="preserve">cess of substrate over oxidant, </w:t>
            </w:r>
            <w:r w:rsidRPr="002E0CAE">
              <w:rPr>
                <w:rFonts w:ascii="Arial" w:hAnsi="Arial"/>
                <w:sz w:val="20"/>
                <w:lang w:bidi="x-none"/>
              </w:rPr>
              <w:t>carry out intra- vs intermolecular reactions, use deactivating functional groups, catalyst design.</w:t>
            </w:r>
          </w:p>
          <w:p w:rsidR="00266BD4" w:rsidRPr="002E0CAE" w:rsidRDefault="00266BD4" w:rsidP="00C8087A">
            <w:pPr>
              <w:jc w:val="both"/>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b/>
                <w:sz w:val="20"/>
                <w:lang w:bidi="x-none"/>
              </w:rPr>
              <w:t>- Regioselectivity</w:t>
            </w:r>
            <w:r w:rsidRPr="002E0CAE">
              <w:rPr>
                <w:rFonts w:ascii="Arial" w:hAnsi="Arial"/>
                <w:sz w:val="20"/>
                <w:lang w:bidi="x-none"/>
              </w:rPr>
              <w:t>: In most molecules, more than one C-H bond of a certain type, and more than one type of C-H bond exist. Therefore, a catalyst should exert high selectivity towards one particular type of C-H bond.</w:t>
            </w:r>
          </w:p>
          <w:p w:rsidR="00266BD4" w:rsidRPr="002E0CAE" w:rsidRDefault="00266BD4" w:rsidP="00C8087A">
            <w:pPr>
              <w:jc w:val="both"/>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i/>
                <w:sz w:val="20"/>
                <w:lang w:bidi="x-none"/>
              </w:rPr>
              <w:t>Possible solutions</w:t>
            </w:r>
            <w:r w:rsidRPr="002E0CAE">
              <w:rPr>
                <w:rFonts w:ascii="Arial" w:hAnsi="Arial"/>
                <w:sz w:val="20"/>
                <w:lang w:bidi="x-none"/>
              </w:rPr>
              <w:t>: Use weak or activated C-H bonds (allylic, benzlic), use coordinating (directing) groups, try to achieve intramolecular reactions via 5- or 6-membered transition states, catalyst design.</w:t>
            </w:r>
          </w:p>
          <w:p w:rsidR="00266BD4" w:rsidRPr="002E0CAE" w:rsidRDefault="00266BD4" w:rsidP="00C8087A">
            <w:pPr>
              <w:jc w:val="both"/>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sz w:val="20"/>
                <w:lang w:bidi="x-none"/>
              </w:rPr>
              <w:t>-</w:t>
            </w:r>
            <w:r w:rsidRPr="002E0CAE">
              <w:rPr>
                <w:rFonts w:ascii="Arial" w:hAnsi="Arial"/>
                <w:b/>
                <w:sz w:val="20"/>
                <w:lang w:bidi="x-none"/>
              </w:rPr>
              <w:t xml:space="preserve"> Stereoselectivity</w:t>
            </w:r>
            <w:r w:rsidRPr="002E0CAE">
              <w:rPr>
                <w:rFonts w:ascii="Arial" w:hAnsi="Arial"/>
                <w:sz w:val="20"/>
                <w:lang w:bidi="x-none"/>
              </w:rPr>
              <w:t>: The conversion of a C-H bond to a C-X bond can create a stereogenic center. In this case, the selective installation of a desired stereoisomer represents another challenge.</w:t>
            </w:r>
          </w:p>
          <w:p w:rsidR="00266BD4" w:rsidRPr="002E0CAE" w:rsidRDefault="00266BD4" w:rsidP="00C8087A">
            <w:pPr>
              <w:jc w:val="both"/>
              <w:rPr>
                <w:rFonts w:ascii="Arial" w:hAnsi="Arial"/>
                <w:sz w:val="20"/>
                <w:lang w:bidi="x-none"/>
              </w:rPr>
            </w:pPr>
          </w:p>
          <w:p w:rsidR="00266BD4" w:rsidRPr="002E0CAE" w:rsidRDefault="00266BD4" w:rsidP="00C8087A">
            <w:pPr>
              <w:jc w:val="both"/>
              <w:rPr>
                <w:rFonts w:ascii="Arial" w:hAnsi="Arial"/>
                <w:sz w:val="20"/>
                <w:lang w:bidi="x-none"/>
              </w:rPr>
            </w:pPr>
            <w:r w:rsidRPr="002E0CAE">
              <w:rPr>
                <w:rFonts w:ascii="Arial" w:hAnsi="Arial"/>
                <w:i/>
                <w:sz w:val="20"/>
                <w:lang w:bidi="x-none"/>
              </w:rPr>
              <w:t>Possible solutions</w:t>
            </w:r>
            <w:r w:rsidRPr="002E0CAE">
              <w:rPr>
                <w:rFonts w:ascii="Arial" w:hAnsi="Arial"/>
                <w:sz w:val="20"/>
                <w:lang w:bidi="x-none"/>
              </w:rPr>
              <w:t>: Development of chiral catalysts.</w:t>
            </w:r>
          </w:p>
          <w:p w:rsidR="00266BD4" w:rsidRPr="002E0CAE" w:rsidRDefault="00266BD4" w:rsidP="00C8087A">
            <w:pPr>
              <w:jc w:val="both"/>
              <w:rPr>
                <w:rFonts w:ascii="Arial" w:hAnsi="Arial"/>
                <w:sz w:val="20"/>
                <w:lang w:bidi="x-none"/>
              </w:rPr>
            </w:pPr>
          </w:p>
        </w:tc>
      </w:tr>
      <w:tr w:rsidR="00266BD4" w:rsidRPr="002E0CAE" w:rsidTr="005E5D35">
        <w:tc>
          <w:tcPr>
            <w:tcW w:w="9847" w:type="dxa"/>
          </w:tcPr>
          <w:p w:rsidR="00266BD4" w:rsidRPr="002E0CAE" w:rsidRDefault="00266BD4" w:rsidP="005E5D35">
            <w:pPr>
              <w:jc w:val="right"/>
              <w:rPr>
                <w:rFonts w:ascii="Arial" w:hAnsi="Arial"/>
                <w:sz w:val="18"/>
                <w:lang w:bidi="x-none"/>
              </w:rPr>
            </w:pPr>
            <w:r w:rsidRPr="002E0CAE">
              <w:rPr>
                <w:rFonts w:ascii="Arial" w:hAnsi="Arial"/>
                <w:sz w:val="18"/>
                <w:lang w:bidi="x-none"/>
              </w:rPr>
              <w:t xml:space="preserve">Dick, A. R.; Sanford, M. S. </w:t>
            </w:r>
            <w:r w:rsidRPr="002E0CAE">
              <w:rPr>
                <w:rFonts w:ascii="Arial" w:hAnsi="Arial"/>
                <w:i/>
                <w:sz w:val="18"/>
                <w:lang w:bidi="x-none"/>
              </w:rPr>
              <w:t xml:space="preserve">Tetrahedron </w:t>
            </w:r>
            <w:r w:rsidRPr="002E0CAE">
              <w:rPr>
                <w:rFonts w:ascii="Arial" w:hAnsi="Arial"/>
                <w:b/>
                <w:sz w:val="18"/>
                <w:lang w:bidi="x-none"/>
              </w:rPr>
              <w:t>2006,</w:t>
            </w:r>
            <w:r w:rsidRPr="002E0CAE">
              <w:rPr>
                <w:rFonts w:ascii="Arial" w:hAnsi="Arial"/>
                <w:sz w:val="18"/>
                <w:lang w:bidi="x-none"/>
              </w:rPr>
              <w:t xml:space="preserve"> </w:t>
            </w:r>
            <w:r w:rsidRPr="002E0CAE">
              <w:rPr>
                <w:rFonts w:ascii="Arial" w:hAnsi="Arial"/>
                <w:i/>
                <w:sz w:val="18"/>
                <w:lang w:bidi="x-none"/>
              </w:rPr>
              <w:t>62</w:t>
            </w:r>
            <w:r w:rsidRPr="002E0CAE">
              <w:rPr>
                <w:rFonts w:ascii="Arial" w:hAnsi="Arial"/>
                <w:sz w:val="18"/>
                <w:lang w:bidi="x-none"/>
              </w:rPr>
              <w:t xml:space="preserve"> (11), 2439-2463.</w:t>
            </w:r>
          </w:p>
        </w:tc>
      </w:tr>
      <w:tr w:rsidR="00266BD4" w:rsidRPr="002E0CAE" w:rsidTr="005E5D35">
        <w:tc>
          <w:tcPr>
            <w:tcW w:w="9847" w:type="dxa"/>
          </w:tcPr>
          <w:p w:rsidR="00266BD4" w:rsidRPr="002E0CAE" w:rsidRDefault="00266BD4" w:rsidP="005E5D35">
            <w:pPr>
              <w:spacing w:before="120"/>
              <w:rPr>
                <w:rFonts w:ascii="Arial" w:hAnsi="Arial"/>
                <w:sz w:val="20"/>
                <w:lang w:bidi="x-none"/>
              </w:rPr>
            </w:pPr>
          </w:p>
        </w:tc>
      </w:tr>
    </w:tbl>
    <w:p w:rsidR="00266BD4" w:rsidRPr="002E0CAE" w:rsidRDefault="00266BD4" w:rsidP="00266BD4">
      <w:pPr>
        <w:rPr>
          <w:rFonts w:ascii="Arial" w:hAnsi="Arial"/>
          <w:sz w:val="20"/>
        </w:rPr>
      </w:pPr>
      <w:r w:rsidRPr="002E0CAE">
        <w:rPr>
          <w:rFonts w:ascii="Arial" w:hAnsi="Arial"/>
          <w:sz w:val="20"/>
        </w:rPr>
        <w:t>1.3 Advantages of C-H functionalization reactions</w:t>
      </w:r>
    </w:p>
    <w:p w:rsidR="00266BD4" w:rsidRPr="002E0CAE" w:rsidRDefault="00266BD4" w:rsidP="00266BD4">
      <w:pPr>
        <w:rPr>
          <w:rFonts w:ascii="Arial" w:hAnsi="Arial"/>
          <w:sz w:val="20"/>
        </w:rPr>
      </w:pPr>
    </w:p>
    <w:p w:rsidR="00266BD4" w:rsidRPr="002E0CAE" w:rsidRDefault="00266BD4" w:rsidP="00266BD4">
      <w:pPr>
        <w:rPr>
          <w:rFonts w:ascii="Arial" w:hAnsi="Arial"/>
          <w:sz w:val="20"/>
        </w:rPr>
      </w:pPr>
      <w:r w:rsidRPr="002E0CAE">
        <w:rPr>
          <w:rFonts w:ascii="Arial" w:hAnsi="Arial"/>
          <w:sz w:val="20"/>
        </w:rPr>
        <w:t>- The starting materials are cheap and easily accessible</w:t>
      </w:r>
    </w:p>
    <w:p w:rsidR="00266BD4" w:rsidRPr="002E0CAE" w:rsidRDefault="00266BD4" w:rsidP="00266BD4">
      <w:pPr>
        <w:rPr>
          <w:rFonts w:ascii="Arial" w:hAnsi="Arial"/>
          <w:sz w:val="20"/>
        </w:rPr>
      </w:pPr>
    </w:p>
    <w:p w:rsidR="00266BD4" w:rsidRPr="002E0CAE" w:rsidRDefault="00266BD4" w:rsidP="00266BD4">
      <w:pPr>
        <w:rPr>
          <w:rFonts w:ascii="Arial" w:hAnsi="Arial"/>
          <w:sz w:val="20"/>
        </w:rPr>
      </w:pPr>
      <w:r w:rsidRPr="002E0CAE">
        <w:rPr>
          <w:rFonts w:ascii="Arial" w:hAnsi="Arial"/>
          <w:sz w:val="20"/>
        </w:rPr>
        <w:t>- Reactions are very atom economical</w:t>
      </w:r>
    </w:p>
    <w:p w:rsidR="00266BD4" w:rsidRPr="002E0CAE" w:rsidRDefault="00266BD4" w:rsidP="00266BD4">
      <w:pPr>
        <w:rPr>
          <w:rFonts w:ascii="Arial" w:hAnsi="Arial"/>
          <w:sz w:val="20"/>
        </w:rPr>
      </w:pPr>
    </w:p>
    <w:p w:rsidR="00266BD4" w:rsidRPr="002E0CAE" w:rsidRDefault="00266BD4" w:rsidP="00C8087A">
      <w:pPr>
        <w:jc w:val="both"/>
        <w:rPr>
          <w:rFonts w:ascii="Arial" w:hAnsi="Arial"/>
          <w:sz w:val="20"/>
        </w:rPr>
      </w:pPr>
      <w:r w:rsidRPr="002E0CAE">
        <w:rPr>
          <w:rFonts w:ascii="Arial" w:hAnsi="Arial"/>
          <w:sz w:val="20"/>
        </w:rPr>
        <w:t>- no further functional group transformations are required (compare to cross coupling reactions, where functionalities of both coupling partners have to be installed)</w:t>
      </w:r>
    </w:p>
    <w:p w:rsidR="00266BD4" w:rsidRPr="002E0CAE" w:rsidRDefault="00266BD4" w:rsidP="00266BD4">
      <w:pPr>
        <w:rPr>
          <w:rFonts w:ascii="Arial" w:hAnsi="Arial"/>
          <w:sz w:val="20"/>
        </w:rPr>
      </w:pPr>
    </w:p>
    <w:p w:rsidR="00266BD4" w:rsidRPr="002E0CAE" w:rsidRDefault="00266BD4" w:rsidP="00266BD4">
      <w:pPr>
        <w:rPr>
          <w:rFonts w:ascii="Arial" w:hAnsi="Arial"/>
          <w:sz w:val="20"/>
        </w:rPr>
      </w:pPr>
      <w:r w:rsidRPr="002E0CAE">
        <w:rPr>
          <w:rFonts w:ascii="Arial" w:hAnsi="Arial"/>
          <w:sz w:val="20"/>
        </w:rPr>
        <w:t>- Reactions are cost effective</w:t>
      </w:r>
    </w:p>
    <w:p w:rsidR="00266BD4" w:rsidRPr="002E0CAE" w:rsidRDefault="00266BD4" w:rsidP="007224B2">
      <w:pPr>
        <w:rPr>
          <w:rFonts w:ascii="Arial" w:hAnsi="Arial" w:cs="Arial"/>
          <w:sz w:val="20"/>
          <w:szCs w:val="20"/>
        </w:rPr>
      </w:pPr>
    </w:p>
    <w:p w:rsidR="004445D5" w:rsidRPr="002E0CAE" w:rsidRDefault="005A009F" w:rsidP="007F0B96">
      <w:pPr>
        <w:numPr>
          <w:ilvl w:val="0"/>
          <w:numId w:val="3"/>
        </w:numPr>
        <w:rPr>
          <w:rFonts w:ascii="Arial" w:hAnsi="Arial" w:cs="Arial"/>
          <w:sz w:val="20"/>
          <w:szCs w:val="20"/>
        </w:rPr>
      </w:pPr>
      <w:r w:rsidRPr="002E0CAE">
        <w:rPr>
          <w:rFonts w:ascii="Arial" w:hAnsi="Arial" w:cs="Arial"/>
          <w:b/>
          <w:bCs/>
          <w:sz w:val="20"/>
          <w:szCs w:val="20"/>
        </w:rPr>
        <w:t xml:space="preserve">Historical background </w:t>
      </w:r>
    </w:p>
    <w:p w:rsidR="005A009F" w:rsidRPr="002E0CAE" w:rsidRDefault="005A009F" w:rsidP="005A009F">
      <w:pPr>
        <w:ind w:left="432"/>
        <w:rPr>
          <w:rFonts w:ascii="Arial" w:hAnsi="Arial"/>
          <w:sz w:val="20"/>
        </w:rPr>
      </w:pPr>
    </w:p>
    <w:p w:rsidR="005A009F" w:rsidRPr="002E0CAE" w:rsidRDefault="005A009F" w:rsidP="005A009F">
      <w:pPr>
        <w:numPr>
          <w:ilvl w:val="1"/>
          <w:numId w:val="3"/>
        </w:numPr>
        <w:rPr>
          <w:rFonts w:ascii="Arial" w:hAnsi="Arial"/>
          <w:sz w:val="20"/>
        </w:rPr>
      </w:pPr>
      <w:r w:rsidRPr="002E0CAE">
        <w:rPr>
          <w:rFonts w:ascii="Arial" w:hAnsi="Arial"/>
          <w:sz w:val="20"/>
        </w:rPr>
        <w:t xml:space="preserve">Seminal work on </w:t>
      </w:r>
      <w:r w:rsidRPr="002E0CAE">
        <w:rPr>
          <w:rFonts w:ascii="Arial" w:hAnsi="Arial"/>
          <w:sz w:val="20"/>
          <w:u w:val="single"/>
        </w:rPr>
        <w:t>stoichiometric</w:t>
      </w:r>
      <w:r w:rsidRPr="002E0CAE">
        <w:rPr>
          <w:rFonts w:ascii="Arial" w:hAnsi="Arial"/>
          <w:sz w:val="20"/>
        </w:rPr>
        <w:t xml:space="preserve"> </w:t>
      </w:r>
      <w:r w:rsidRPr="002E0CAE">
        <w:rPr>
          <w:rFonts w:ascii="Arial" w:hAnsi="Arial"/>
          <w:i/>
          <w:sz w:val="20"/>
        </w:rPr>
        <w:t>C-H activation</w:t>
      </w:r>
    </w:p>
    <w:p w:rsidR="005A009F" w:rsidRPr="002E0CAE" w:rsidRDefault="005A009F" w:rsidP="005A009F">
      <w:pPr>
        <w:rPr>
          <w:rFonts w:ascii="Arial" w:hAnsi="Arial"/>
          <w:sz w:val="20"/>
        </w:rPr>
      </w:pPr>
    </w:p>
    <w:p w:rsidR="005A009F" w:rsidRPr="002E0CAE" w:rsidRDefault="005A009F" w:rsidP="005A009F">
      <w:pPr>
        <w:rPr>
          <w:rFonts w:ascii="Arial" w:hAnsi="Arial"/>
          <w:sz w:val="20"/>
        </w:rPr>
      </w:pPr>
      <w:r w:rsidRPr="002E0CAE">
        <w:rPr>
          <w:rFonts w:ascii="Arial" w:hAnsi="Arial"/>
          <w:sz w:val="20"/>
        </w:rPr>
        <w:t xml:space="preserve">In the following are some early examples of C-M-bond forming reactions, i.e. </w:t>
      </w:r>
      <w:r w:rsidRPr="002E0CAE">
        <w:rPr>
          <w:rFonts w:ascii="Arial" w:hAnsi="Arial"/>
          <w:i/>
          <w:sz w:val="20"/>
        </w:rPr>
        <w:t>C-H activation</w:t>
      </w:r>
      <w:r w:rsidRPr="002E0CAE">
        <w:rPr>
          <w:rFonts w:ascii="Arial" w:hAnsi="Arial"/>
          <w:sz w:val="20"/>
        </w:rPr>
        <w:t xml:space="preserve"> reactions.</w:t>
      </w:r>
    </w:p>
    <w:p w:rsidR="005A009F" w:rsidRPr="002E0CAE" w:rsidRDefault="005A009F" w:rsidP="005A009F">
      <w:pPr>
        <w:ind w:left="576"/>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The first reported C-H activation was the reaction of azobenzene with nickelocene.</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noProof/>
                <w:sz w:val="20"/>
              </w:rPr>
              <w:drawing>
                <wp:inline distT="0" distB="0" distL="0" distR="0" wp14:anchorId="422F4197" wp14:editId="2669798F">
                  <wp:extent cx="3810000" cy="812800"/>
                  <wp:effectExtent l="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812800"/>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Kleiman, J. P.; Dubeck, M. </w:t>
            </w:r>
            <w:r w:rsidRPr="002E0CAE">
              <w:rPr>
                <w:rFonts w:ascii="Arial" w:hAnsi="Arial"/>
                <w:i/>
                <w:sz w:val="18"/>
                <w:lang w:bidi="x-none"/>
              </w:rPr>
              <w:t xml:space="preserve">J. Am. Chem. Soc. </w:t>
            </w:r>
            <w:r w:rsidRPr="002E0CAE">
              <w:rPr>
                <w:rFonts w:ascii="Arial" w:hAnsi="Arial"/>
                <w:b/>
                <w:sz w:val="18"/>
                <w:lang w:bidi="x-none"/>
              </w:rPr>
              <w:t>1963,</w:t>
            </w:r>
            <w:r w:rsidRPr="002E0CAE">
              <w:rPr>
                <w:rFonts w:ascii="Arial" w:hAnsi="Arial"/>
                <w:sz w:val="18"/>
                <w:lang w:bidi="x-none"/>
              </w:rPr>
              <w:t xml:space="preserve"> </w:t>
            </w:r>
            <w:r w:rsidRPr="002E0CAE">
              <w:rPr>
                <w:rFonts w:ascii="Arial" w:hAnsi="Arial"/>
                <w:i/>
                <w:sz w:val="18"/>
                <w:lang w:bidi="x-none"/>
              </w:rPr>
              <w:t>85</w:t>
            </w:r>
            <w:r w:rsidRPr="002E0CAE">
              <w:rPr>
                <w:rFonts w:ascii="Arial" w:hAnsi="Arial"/>
                <w:sz w:val="18"/>
                <w:lang w:bidi="x-none"/>
              </w:rPr>
              <w:t xml:space="preserve"> (10), 1544-1545.</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C-H activation of naphthalene with Ru complexes.</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noProof/>
                <w:sz w:val="20"/>
              </w:rPr>
              <w:drawing>
                <wp:inline distT="0" distB="0" distL="0" distR="0" wp14:anchorId="29F41466" wp14:editId="40DD7964">
                  <wp:extent cx="2649855" cy="897255"/>
                  <wp:effectExtent l="0" t="0" r="0"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855" cy="897255"/>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Chatt, J.; Davidson, J. M. </w:t>
            </w:r>
            <w:r w:rsidRPr="002E0CAE">
              <w:rPr>
                <w:rFonts w:ascii="Arial" w:hAnsi="Arial"/>
                <w:i/>
                <w:sz w:val="18"/>
                <w:lang w:bidi="x-none"/>
              </w:rPr>
              <w:t xml:space="preserve">J. Chem. Soc. </w:t>
            </w:r>
            <w:r w:rsidRPr="002E0CAE">
              <w:rPr>
                <w:rFonts w:ascii="Arial" w:hAnsi="Arial"/>
                <w:b/>
                <w:sz w:val="18"/>
                <w:lang w:bidi="x-none"/>
              </w:rPr>
              <w:t>1965</w:t>
            </w:r>
            <w:r w:rsidRPr="002E0CAE">
              <w:rPr>
                <w:rFonts w:ascii="Arial" w:hAnsi="Arial"/>
                <w:sz w:val="18"/>
                <w:lang w:bidi="x-none"/>
              </w:rPr>
              <w:t>, 843-855.</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Intramolecular C-H activation with Pt complexes leading to cyclometallated compounds.</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noProof/>
                <w:sz w:val="20"/>
              </w:rPr>
              <w:drawing>
                <wp:inline distT="0" distB="0" distL="0" distR="0" wp14:anchorId="13BF5F07" wp14:editId="26FE5BC9">
                  <wp:extent cx="3598545" cy="1786255"/>
                  <wp:effectExtent l="0" t="0" r="8255"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8545" cy="1786255"/>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Cheney, A.J.; Mann, B.E.; Shaw, L.; Slade, R.M. </w:t>
            </w:r>
            <w:r w:rsidRPr="002E0CAE">
              <w:rPr>
                <w:rFonts w:ascii="Arial" w:hAnsi="Arial"/>
                <w:i/>
                <w:sz w:val="18"/>
                <w:lang w:bidi="x-none"/>
              </w:rPr>
              <w:t>J. Chem. Soc. Chem. Commun.</w:t>
            </w:r>
            <w:r w:rsidRPr="002E0CAE">
              <w:rPr>
                <w:rFonts w:ascii="Arial" w:hAnsi="Arial"/>
                <w:sz w:val="18"/>
                <w:lang w:bidi="x-none"/>
              </w:rPr>
              <w:t xml:space="preserve"> </w:t>
            </w:r>
            <w:r w:rsidRPr="002E0CAE">
              <w:rPr>
                <w:rFonts w:ascii="Arial" w:hAnsi="Arial"/>
                <w:b/>
                <w:sz w:val="18"/>
                <w:lang w:bidi="x-none"/>
              </w:rPr>
              <w:t>1970</w:t>
            </w:r>
            <w:r w:rsidRPr="002E0CAE">
              <w:rPr>
                <w:rFonts w:ascii="Arial" w:hAnsi="Arial"/>
                <w:sz w:val="18"/>
                <w:lang w:bidi="x-none"/>
              </w:rPr>
              <w:t>, 1175-1176.</w:t>
            </w:r>
          </w:p>
          <w:p w:rsidR="005A009F" w:rsidRPr="002E0CAE" w:rsidRDefault="005A009F" w:rsidP="005E5D35">
            <w:pPr>
              <w:jc w:val="right"/>
              <w:rPr>
                <w:rFonts w:ascii="Arial" w:hAnsi="Arial"/>
                <w:sz w:val="18"/>
                <w:lang w:bidi="x-none"/>
              </w:rPr>
            </w:pPr>
            <w:r w:rsidRPr="002E0CAE">
              <w:rPr>
                <w:rFonts w:ascii="Arial" w:hAnsi="Arial"/>
                <w:sz w:val="18"/>
                <w:lang w:bidi="x-none"/>
              </w:rPr>
              <w:t xml:space="preserve">Ibers, J.A.; DiCosimo, R.; Whitesides, G.M. </w:t>
            </w:r>
            <w:r w:rsidRPr="002E0CAE">
              <w:rPr>
                <w:rFonts w:ascii="Arial" w:hAnsi="Arial"/>
                <w:i/>
                <w:sz w:val="18"/>
                <w:lang w:bidi="x-none"/>
              </w:rPr>
              <w:t>Organometallics</w:t>
            </w:r>
            <w:r w:rsidRPr="002E0CAE">
              <w:rPr>
                <w:rFonts w:ascii="Arial" w:hAnsi="Arial"/>
                <w:sz w:val="18"/>
                <w:lang w:bidi="x-none"/>
              </w:rPr>
              <w:t xml:space="preserve"> </w:t>
            </w:r>
            <w:r w:rsidRPr="002E0CAE">
              <w:rPr>
                <w:rFonts w:ascii="Arial" w:hAnsi="Arial"/>
                <w:b/>
                <w:sz w:val="18"/>
                <w:lang w:bidi="x-none"/>
              </w:rPr>
              <w:t>1982</w:t>
            </w:r>
            <w:r w:rsidRPr="002E0CAE">
              <w:rPr>
                <w:rFonts w:ascii="Arial" w:hAnsi="Arial"/>
                <w:sz w:val="18"/>
                <w:lang w:bidi="x-none"/>
              </w:rPr>
              <w:t>, 13-20.</w:t>
            </w:r>
          </w:p>
          <w:p w:rsidR="005A009F" w:rsidRPr="002E0CAE" w:rsidRDefault="005A009F" w:rsidP="005E5D35">
            <w:pPr>
              <w:jc w:val="right"/>
              <w:rPr>
                <w:rFonts w:ascii="Arial" w:hAnsi="Arial"/>
                <w:sz w:val="18"/>
                <w:lang w:bidi="x-none"/>
              </w:rPr>
            </w:pPr>
            <w:r w:rsidRPr="002E0CAE">
              <w:rPr>
                <w:rFonts w:ascii="Arial" w:hAnsi="Arial"/>
                <w:sz w:val="18"/>
                <w:lang w:bidi="x-none"/>
              </w:rPr>
              <w:t xml:space="preserve">Foley, R.; DiCosimo, R.; Whitesides, G.M. </w:t>
            </w:r>
            <w:r w:rsidRPr="002E0CAE">
              <w:rPr>
                <w:rFonts w:ascii="Arial" w:hAnsi="Arial"/>
                <w:i/>
                <w:sz w:val="18"/>
                <w:lang w:bidi="x-none"/>
              </w:rPr>
              <w:t>J. Am. Chem. Soc.</w:t>
            </w:r>
            <w:r w:rsidRPr="002E0CAE">
              <w:rPr>
                <w:rFonts w:ascii="Arial" w:hAnsi="Arial"/>
                <w:sz w:val="18"/>
                <w:lang w:bidi="x-none"/>
              </w:rPr>
              <w:t xml:space="preserve"> </w:t>
            </w:r>
            <w:r w:rsidRPr="002E0CAE">
              <w:rPr>
                <w:rFonts w:ascii="Arial" w:hAnsi="Arial"/>
                <w:b/>
                <w:sz w:val="18"/>
                <w:lang w:bidi="x-none"/>
              </w:rPr>
              <w:t>1980</w:t>
            </w:r>
            <w:r w:rsidRPr="002E0CAE">
              <w:rPr>
                <w:rFonts w:ascii="Arial" w:hAnsi="Arial"/>
                <w:sz w:val="18"/>
                <w:lang w:bidi="x-none"/>
              </w:rPr>
              <w:t>, 6713-6725.</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C8087A">
            <w:pPr>
              <w:jc w:val="both"/>
              <w:rPr>
                <w:rFonts w:ascii="Arial" w:hAnsi="Arial"/>
                <w:sz w:val="20"/>
                <w:lang w:bidi="x-none"/>
              </w:rPr>
            </w:pPr>
            <w:r w:rsidRPr="002E0CAE">
              <w:rPr>
                <w:rFonts w:ascii="Arial" w:hAnsi="Arial"/>
                <w:sz w:val="20"/>
                <w:lang w:bidi="x-none"/>
              </w:rPr>
              <w:t>Alkane dehydrogenation represents a special case of C-H activations. In this example by Crabtree, the cyclopentadienyl ligand (Cp) can be made from cyclpentane by C-H activation. It is vital to add a hydrogen scavenger (in this case dimethylbutene) for the reactions to occur. The initial step was proposed to be a oxidative addition of a C-H bond of cyclpentane.</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sz w:val="20"/>
                <w:lang w:bidi="x-none"/>
              </w:rPr>
              <w:t xml:space="preserve"> </w:t>
            </w:r>
            <w:r w:rsidRPr="002E0CAE">
              <w:rPr>
                <w:rFonts w:ascii="Arial" w:hAnsi="Arial"/>
                <w:noProof/>
                <w:sz w:val="20"/>
              </w:rPr>
              <w:drawing>
                <wp:inline distT="0" distB="0" distL="0" distR="0" wp14:anchorId="2FAD5E72" wp14:editId="5128AD4F">
                  <wp:extent cx="3598545" cy="525145"/>
                  <wp:effectExtent l="0" t="0" r="8255" b="8255"/>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8545" cy="525145"/>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Crabtree, R. H.; Mihelcic, J. M.; Quirk, J. M. </w:t>
            </w:r>
            <w:r w:rsidRPr="002E0CAE">
              <w:rPr>
                <w:rFonts w:ascii="Arial" w:hAnsi="Arial"/>
                <w:i/>
                <w:sz w:val="18"/>
                <w:lang w:bidi="x-none"/>
              </w:rPr>
              <w:t xml:space="preserve">J. Am. Chem. Soc. </w:t>
            </w:r>
            <w:r w:rsidRPr="002E0CAE">
              <w:rPr>
                <w:rFonts w:ascii="Arial" w:hAnsi="Arial"/>
                <w:b/>
                <w:sz w:val="18"/>
                <w:lang w:bidi="x-none"/>
              </w:rPr>
              <w:t>1979,</w:t>
            </w:r>
            <w:r w:rsidRPr="002E0CAE">
              <w:rPr>
                <w:rFonts w:ascii="Arial" w:hAnsi="Arial"/>
                <w:sz w:val="18"/>
                <w:lang w:bidi="x-none"/>
              </w:rPr>
              <w:t xml:space="preserve"> </w:t>
            </w:r>
            <w:r w:rsidRPr="002E0CAE">
              <w:rPr>
                <w:rFonts w:ascii="Arial" w:hAnsi="Arial"/>
                <w:i/>
                <w:sz w:val="18"/>
                <w:lang w:bidi="x-none"/>
              </w:rPr>
              <w:t>101</w:t>
            </w:r>
            <w:r w:rsidRPr="002E0CAE">
              <w:rPr>
                <w:rFonts w:ascii="Arial" w:hAnsi="Arial"/>
                <w:sz w:val="18"/>
                <w:lang w:bidi="x-none"/>
              </w:rPr>
              <w:t xml:space="preserve"> (26), 7738-7740.</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p w:rsidR="005A009F" w:rsidRPr="002E0CAE" w:rsidRDefault="005A009F" w:rsidP="005A009F">
      <w:pPr>
        <w:numPr>
          <w:ilvl w:val="1"/>
          <w:numId w:val="3"/>
        </w:numPr>
        <w:rPr>
          <w:rFonts w:ascii="Arial" w:hAnsi="Arial"/>
          <w:sz w:val="20"/>
        </w:rPr>
      </w:pPr>
      <w:r w:rsidRPr="002E0CAE">
        <w:rPr>
          <w:rFonts w:ascii="Arial" w:hAnsi="Arial"/>
          <w:sz w:val="20"/>
        </w:rPr>
        <w:t xml:space="preserve">Seminal work on </w:t>
      </w:r>
      <w:r w:rsidRPr="002E0CAE">
        <w:rPr>
          <w:rFonts w:ascii="Arial" w:hAnsi="Arial"/>
          <w:sz w:val="20"/>
          <w:u w:val="single"/>
        </w:rPr>
        <w:t>catalytic</w:t>
      </w:r>
      <w:r w:rsidRPr="002E0CAE">
        <w:rPr>
          <w:rFonts w:ascii="Arial" w:hAnsi="Arial"/>
          <w:sz w:val="20"/>
        </w:rPr>
        <w:t xml:space="preserve"> </w:t>
      </w:r>
      <w:r w:rsidRPr="002E0CAE">
        <w:rPr>
          <w:rFonts w:ascii="Arial" w:hAnsi="Arial"/>
          <w:i/>
          <w:sz w:val="20"/>
        </w:rPr>
        <w:t>C-H functionalization</w:t>
      </w:r>
    </w:p>
    <w:p w:rsidR="005A009F" w:rsidRPr="002E0CAE" w:rsidRDefault="005A009F" w:rsidP="005A009F">
      <w:pPr>
        <w:ind w:left="432"/>
        <w:rPr>
          <w:rFonts w:ascii="Arial" w:hAnsi="Arial"/>
          <w:i/>
          <w:sz w:val="20"/>
        </w:rPr>
      </w:pPr>
    </w:p>
    <w:p w:rsidR="005A009F" w:rsidRPr="002E0CAE" w:rsidRDefault="005A009F" w:rsidP="005A009F">
      <w:pPr>
        <w:rPr>
          <w:rFonts w:ascii="Arial" w:hAnsi="Arial"/>
          <w:sz w:val="20"/>
        </w:rPr>
      </w:pPr>
      <w:r w:rsidRPr="002E0CAE">
        <w:rPr>
          <w:rFonts w:ascii="Arial" w:hAnsi="Arial"/>
          <w:sz w:val="20"/>
        </w:rPr>
        <w:t xml:space="preserve">These are some early examples where catalytic C-H to C-C bond transformations have been achieved, therefore, they are all examples of </w:t>
      </w:r>
      <w:r w:rsidRPr="002E0CAE">
        <w:rPr>
          <w:rFonts w:ascii="Arial" w:hAnsi="Arial"/>
          <w:i/>
          <w:sz w:val="20"/>
        </w:rPr>
        <w:t>C-H functionalization</w:t>
      </w:r>
      <w:r w:rsidRPr="002E0CAE">
        <w:rPr>
          <w:rFonts w:ascii="Arial" w:hAnsi="Arial"/>
          <w:sz w:val="20"/>
        </w:rPr>
        <w:t xml:space="preserve">. (For a historical overview, see: </w:t>
      </w:r>
      <w:r w:rsidRPr="002E0CAE">
        <w:rPr>
          <w:rFonts w:ascii="Arial" w:hAnsi="Arial"/>
          <w:sz w:val="18"/>
          <w:szCs w:val="18"/>
        </w:rPr>
        <w:t xml:space="preserve">Kakiuchi, F.; Murai, S. </w:t>
      </w:r>
      <w:r w:rsidRPr="002E0CAE">
        <w:rPr>
          <w:rFonts w:ascii="Arial" w:hAnsi="Arial"/>
          <w:i/>
          <w:sz w:val="18"/>
          <w:szCs w:val="18"/>
        </w:rPr>
        <w:t xml:space="preserve">Acc. Chem. Res. </w:t>
      </w:r>
      <w:r w:rsidRPr="002E0CAE">
        <w:rPr>
          <w:rFonts w:ascii="Arial" w:hAnsi="Arial"/>
          <w:b/>
          <w:sz w:val="18"/>
          <w:szCs w:val="18"/>
        </w:rPr>
        <w:t>2002,</w:t>
      </w:r>
      <w:r w:rsidRPr="002E0CAE">
        <w:rPr>
          <w:rFonts w:ascii="Arial" w:hAnsi="Arial"/>
          <w:sz w:val="18"/>
          <w:szCs w:val="18"/>
        </w:rPr>
        <w:t xml:space="preserve"> </w:t>
      </w:r>
      <w:r w:rsidRPr="002E0CAE">
        <w:rPr>
          <w:rFonts w:ascii="Arial" w:hAnsi="Arial"/>
          <w:i/>
          <w:sz w:val="18"/>
          <w:szCs w:val="18"/>
        </w:rPr>
        <w:t>35</w:t>
      </w:r>
      <w:r w:rsidRPr="002E0CAE">
        <w:rPr>
          <w:rFonts w:ascii="Arial" w:hAnsi="Arial"/>
          <w:sz w:val="18"/>
          <w:szCs w:val="18"/>
        </w:rPr>
        <w:t xml:space="preserve"> (10), 826-834.)</w:t>
      </w:r>
    </w:p>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Zirconocene complexes were found to catalyze the alkylation of pyridine under relatively mild conditions.</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sz w:val="20"/>
                <w:lang w:bidi="x-none"/>
              </w:rPr>
              <w:t xml:space="preserve"> </w:t>
            </w:r>
            <w:r w:rsidRPr="002E0CAE">
              <w:rPr>
                <w:rFonts w:ascii="Arial" w:hAnsi="Arial"/>
                <w:noProof/>
                <w:sz w:val="20"/>
              </w:rPr>
              <w:drawing>
                <wp:inline distT="0" distB="0" distL="0" distR="0" wp14:anchorId="290CF928" wp14:editId="79200ABF">
                  <wp:extent cx="3471545" cy="897255"/>
                  <wp:effectExtent l="0" t="0" r="8255"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1545" cy="897255"/>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Jordan, R. F.; Taylor, D. F. </w:t>
            </w:r>
            <w:r w:rsidRPr="002E0CAE">
              <w:rPr>
                <w:rFonts w:ascii="Arial" w:hAnsi="Arial"/>
                <w:i/>
                <w:sz w:val="18"/>
                <w:lang w:bidi="x-none"/>
              </w:rPr>
              <w:t xml:space="preserve">J. Am. Chem. Soc. </w:t>
            </w:r>
            <w:r w:rsidRPr="002E0CAE">
              <w:rPr>
                <w:rFonts w:ascii="Arial" w:hAnsi="Arial"/>
                <w:b/>
                <w:sz w:val="18"/>
                <w:lang w:bidi="x-none"/>
              </w:rPr>
              <w:t>1989,</w:t>
            </w:r>
            <w:r w:rsidRPr="002E0CAE">
              <w:rPr>
                <w:rFonts w:ascii="Arial" w:hAnsi="Arial"/>
                <w:sz w:val="18"/>
                <w:lang w:bidi="x-none"/>
              </w:rPr>
              <w:t xml:space="preserve"> </w:t>
            </w:r>
            <w:r w:rsidRPr="002E0CAE">
              <w:rPr>
                <w:rFonts w:ascii="Arial" w:hAnsi="Arial"/>
                <w:i/>
                <w:sz w:val="18"/>
                <w:lang w:bidi="x-none"/>
              </w:rPr>
              <w:t>111</w:t>
            </w:r>
            <w:r w:rsidRPr="002E0CAE">
              <w:rPr>
                <w:rFonts w:ascii="Arial" w:hAnsi="Arial"/>
                <w:sz w:val="18"/>
                <w:lang w:bidi="x-none"/>
              </w:rPr>
              <w:t xml:space="preserve"> (2), 778-779.</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 xml:space="preserve">Ru-catalyzed acylation of pyridine. Note that the reaction only occurred in the presence of a CO atmosphere, no direct C-H functionalization with the olefin was observed. </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sz w:val="20"/>
                <w:lang w:bidi="x-none"/>
              </w:rPr>
              <w:t xml:space="preserve"> </w:t>
            </w:r>
            <w:r w:rsidRPr="002E0CAE">
              <w:rPr>
                <w:rFonts w:ascii="Arial" w:hAnsi="Arial"/>
                <w:noProof/>
                <w:sz w:val="20"/>
              </w:rPr>
              <w:drawing>
                <wp:inline distT="0" distB="0" distL="0" distR="0" wp14:anchorId="71BF40C8" wp14:editId="2AF8D1D0">
                  <wp:extent cx="3454400" cy="812800"/>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0" cy="812800"/>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Moore, E. J.; Pretzer, W. R.; O’Connell, T. J.; Harris, J.; Labounty, L.; Chou, L.; Grimmer, S. S. </w:t>
            </w:r>
            <w:r w:rsidRPr="002E0CAE">
              <w:rPr>
                <w:rFonts w:ascii="Arial" w:hAnsi="Arial"/>
                <w:i/>
                <w:sz w:val="18"/>
                <w:lang w:bidi="x-none"/>
              </w:rPr>
              <w:t xml:space="preserve">J. Am. Chem. Soc. </w:t>
            </w:r>
            <w:r w:rsidRPr="002E0CAE">
              <w:rPr>
                <w:rFonts w:ascii="Arial" w:hAnsi="Arial"/>
                <w:b/>
                <w:sz w:val="18"/>
                <w:lang w:bidi="x-none"/>
              </w:rPr>
              <w:t>1992,</w:t>
            </w:r>
            <w:r w:rsidRPr="002E0CAE">
              <w:rPr>
                <w:rFonts w:ascii="Arial" w:hAnsi="Arial"/>
                <w:sz w:val="18"/>
                <w:lang w:bidi="x-none"/>
              </w:rPr>
              <w:t xml:space="preserve"> </w:t>
            </w:r>
            <w:r w:rsidRPr="002E0CAE">
              <w:rPr>
                <w:rFonts w:ascii="Arial" w:hAnsi="Arial"/>
                <w:i/>
                <w:sz w:val="18"/>
                <w:lang w:bidi="x-none"/>
              </w:rPr>
              <w:t xml:space="preserve">114, </w:t>
            </w:r>
            <w:r w:rsidRPr="002E0CAE">
              <w:rPr>
                <w:rFonts w:ascii="Arial" w:hAnsi="Arial"/>
                <w:sz w:val="18"/>
                <w:lang w:bidi="x-none"/>
              </w:rPr>
              <w:t>5888-5890.</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 xml:space="preserve">The first example of a direct C-H olefin coupling (Murai reaction). Very high yields and regioselectivties could be achieved through this first usage of a </w:t>
            </w:r>
            <w:r w:rsidRPr="002E0CAE">
              <w:rPr>
                <w:rFonts w:ascii="Arial" w:hAnsi="Arial"/>
                <w:i/>
                <w:sz w:val="20"/>
                <w:lang w:bidi="x-none"/>
              </w:rPr>
              <w:t xml:space="preserve">directing group </w:t>
            </w:r>
            <w:r w:rsidRPr="002E0CAE">
              <w:rPr>
                <w:rFonts w:ascii="Arial" w:hAnsi="Arial"/>
                <w:sz w:val="20"/>
                <w:lang w:bidi="x-none"/>
              </w:rPr>
              <w:t xml:space="preserve">to make use of chelation control in the intermediate Ru complex. Note that the coupling partners chosen lack the ability to facilitate a beta-hydride elimination reaction. </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sz w:val="20"/>
                <w:lang w:bidi="x-none"/>
              </w:rPr>
              <w:t xml:space="preserve"> </w:t>
            </w:r>
            <w:r w:rsidRPr="002E0CAE">
              <w:rPr>
                <w:rFonts w:ascii="Arial" w:hAnsi="Arial"/>
                <w:noProof/>
                <w:sz w:val="20"/>
              </w:rPr>
              <w:drawing>
                <wp:inline distT="0" distB="0" distL="0" distR="0" wp14:anchorId="6C5050D3" wp14:editId="6DCC68CA">
                  <wp:extent cx="3877945" cy="1481455"/>
                  <wp:effectExtent l="0" t="0" r="8255"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7945" cy="1481455"/>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Murai, S.; Kakiuchi, F.; Sekine, S.; Tanaka, Y.; Kamatani, A.; Sonoda, M.; Chatani, N. </w:t>
            </w:r>
            <w:r w:rsidRPr="002E0CAE">
              <w:rPr>
                <w:rFonts w:ascii="Arial" w:hAnsi="Arial"/>
                <w:i/>
                <w:sz w:val="18"/>
                <w:lang w:bidi="x-none"/>
              </w:rPr>
              <w:t xml:space="preserve">Nature </w:t>
            </w:r>
            <w:r w:rsidRPr="002E0CAE">
              <w:rPr>
                <w:rFonts w:ascii="Arial" w:hAnsi="Arial"/>
                <w:b/>
                <w:sz w:val="18"/>
                <w:lang w:bidi="x-none"/>
              </w:rPr>
              <w:t>1993,</w:t>
            </w:r>
            <w:r w:rsidRPr="002E0CAE">
              <w:rPr>
                <w:rFonts w:ascii="Arial" w:hAnsi="Arial"/>
                <w:sz w:val="18"/>
                <w:lang w:bidi="x-none"/>
              </w:rPr>
              <w:t xml:space="preserve"> </w:t>
            </w:r>
            <w:r w:rsidRPr="002E0CAE">
              <w:rPr>
                <w:rFonts w:ascii="Arial" w:hAnsi="Arial"/>
                <w:i/>
                <w:sz w:val="18"/>
                <w:lang w:bidi="x-none"/>
              </w:rPr>
              <w:t>366</w:t>
            </w:r>
            <w:r w:rsidRPr="002E0CAE">
              <w:rPr>
                <w:rFonts w:ascii="Arial" w:hAnsi="Arial"/>
                <w:sz w:val="18"/>
                <w:lang w:bidi="x-none"/>
              </w:rPr>
              <w:t xml:space="preserve"> (6455), 529-531.</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First examples of catalytic activation and functionalization of C-H bonds at sp</w:t>
            </w:r>
            <w:r w:rsidRPr="002E0CAE">
              <w:rPr>
                <w:rFonts w:ascii="Arial" w:hAnsi="Arial"/>
                <w:sz w:val="20"/>
                <w:vertAlign w:val="superscript"/>
                <w:lang w:bidi="x-none"/>
              </w:rPr>
              <w:t>3</w:t>
            </w:r>
            <w:r w:rsidRPr="002E0CAE">
              <w:rPr>
                <w:rFonts w:ascii="Arial" w:hAnsi="Arial"/>
                <w:sz w:val="20"/>
                <w:lang w:bidi="x-none"/>
              </w:rPr>
              <w:t xml:space="preserve"> centers. For the reaction to occur, aromatic iodides had to be employed. In the absence of I, the C-H functionalization was not observed. The second example with the activation of the tert-butyl groups demonstrates that the presence of a heteroatom as directing group is not required. </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noProof/>
                <w:sz w:val="20"/>
              </w:rPr>
              <w:drawing>
                <wp:inline distT="0" distB="0" distL="0" distR="0" wp14:anchorId="51251CE9" wp14:editId="1EA5E6D1">
                  <wp:extent cx="2997200" cy="196405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1964055"/>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Dyker, G. </w:t>
            </w:r>
            <w:r w:rsidRPr="002E0CAE">
              <w:rPr>
                <w:rFonts w:ascii="Arial" w:hAnsi="Arial"/>
                <w:i/>
                <w:sz w:val="18"/>
                <w:lang w:bidi="x-none"/>
              </w:rPr>
              <w:t xml:space="preserve">Angew. Chem. Int. Ed. </w:t>
            </w:r>
            <w:r w:rsidRPr="002E0CAE">
              <w:rPr>
                <w:rFonts w:ascii="Arial" w:hAnsi="Arial"/>
                <w:b/>
                <w:sz w:val="18"/>
                <w:lang w:bidi="x-none"/>
              </w:rPr>
              <w:t>1992,</w:t>
            </w:r>
            <w:r w:rsidRPr="002E0CAE">
              <w:rPr>
                <w:rFonts w:ascii="Arial" w:hAnsi="Arial"/>
                <w:sz w:val="18"/>
                <w:lang w:bidi="x-none"/>
              </w:rPr>
              <w:t xml:space="preserve"> </w:t>
            </w:r>
            <w:r w:rsidRPr="002E0CAE">
              <w:rPr>
                <w:rFonts w:ascii="Arial" w:hAnsi="Arial"/>
                <w:i/>
                <w:sz w:val="18"/>
                <w:lang w:bidi="x-none"/>
              </w:rPr>
              <w:t>31</w:t>
            </w:r>
            <w:r w:rsidRPr="002E0CAE">
              <w:rPr>
                <w:rFonts w:ascii="Arial" w:hAnsi="Arial"/>
                <w:sz w:val="18"/>
                <w:lang w:bidi="x-none"/>
              </w:rPr>
              <w:t xml:space="preserve"> (8), 1023-1025.</w:t>
            </w:r>
          </w:p>
          <w:p w:rsidR="005A009F" w:rsidRPr="002E0CAE" w:rsidRDefault="005A009F" w:rsidP="005E5D35">
            <w:pPr>
              <w:jc w:val="right"/>
              <w:rPr>
                <w:rFonts w:ascii="Arial" w:hAnsi="Arial"/>
                <w:sz w:val="18"/>
                <w:lang w:bidi="x-none"/>
              </w:rPr>
            </w:pPr>
            <w:bookmarkStart w:id="2" w:name="_ENREF_22"/>
            <w:r w:rsidRPr="002E0CAE">
              <w:rPr>
                <w:rFonts w:ascii="Arial" w:hAnsi="Arial"/>
                <w:sz w:val="18"/>
                <w:lang w:bidi="x-none"/>
              </w:rPr>
              <w:t xml:space="preserve">Dyker, G. </w:t>
            </w:r>
            <w:r w:rsidRPr="002E0CAE">
              <w:rPr>
                <w:rFonts w:ascii="Arial" w:hAnsi="Arial"/>
                <w:i/>
                <w:sz w:val="18"/>
                <w:lang w:bidi="x-none"/>
              </w:rPr>
              <w:t xml:space="preserve">Angew. Chem. Int. Ed. </w:t>
            </w:r>
            <w:r w:rsidRPr="002E0CAE">
              <w:rPr>
                <w:rFonts w:ascii="Arial" w:hAnsi="Arial"/>
                <w:b/>
                <w:sz w:val="18"/>
                <w:lang w:bidi="x-none"/>
              </w:rPr>
              <w:t>1994,</w:t>
            </w:r>
            <w:r w:rsidRPr="002E0CAE">
              <w:rPr>
                <w:rFonts w:ascii="Arial" w:hAnsi="Arial"/>
                <w:sz w:val="18"/>
                <w:lang w:bidi="x-none"/>
              </w:rPr>
              <w:t xml:space="preserve"> </w:t>
            </w:r>
            <w:r w:rsidRPr="002E0CAE">
              <w:rPr>
                <w:rFonts w:ascii="Arial" w:hAnsi="Arial"/>
                <w:i/>
                <w:sz w:val="18"/>
                <w:lang w:bidi="x-none"/>
              </w:rPr>
              <w:t>33</w:t>
            </w:r>
            <w:r w:rsidRPr="002E0CAE">
              <w:rPr>
                <w:rFonts w:ascii="Arial" w:hAnsi="Arial"/>
                <w:sz w:val="18"/>
                <w:lang w:bidi="x-none"/>
              </w:rPr>
              <w:t xml:space="preserve"> (1), 103-105.</w:t>
            </w:r>
            <w:bookmarkEnd w:id="2"/>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The Shilov system: Catalytic homogeneous alkane oxidation with Pt(II) complexes. This catalyst has been found to facilitate H/D exchange in alkanes as well as chlorination and oxygenation. The catalyst prefers terminal CH</w:t>
            </w:r>
            <w:r w:rsidRPr="002E0CAE">
              <w:rPr>
                <w:rFonts w:ascii="Arial" w:hAnsi="Arial"/>
                <w:sz w:val="20"/>
                <w:vertAlign w:val="subscript"/>
                <w:lang w:bidi="x-none"/>
              </w:rPr>
              <w:t>3</w:t>
            </w:r>
            <w:r w:rsidRPr="002E0CAE">
              <w:rPr>
                <w:rFonts w:ascii="Arial" w:hAnsi="Arial"/>
                <w:sz w:val="20"/>
                <w:lang w:bidi="x-none"/>
              </w:rPr>
              <w:t xml:space="preserve"> carbons of alkane chains (even over allylic and benzylic position), suggesting that the reaction does not run via a radical or electrophilic mechanism, but an organometallic C-H activation mechanism.</w:t>
            </w:r>
          </w:p>
          <w:p w:rsidR="005A009F" w:rsidRPr="002E0CAE" w:rsidRDefault="005A009F" w:rsidP="005E5D35">
            <w:pPr>
              <w:rPr>
                <w:rFonts w:ascii="Arial" w:hAnsi="Arial"/>
                <w:sz w:val="20"/>
                <w:lang w:bidi="x-none"/>
              </w:rPr>
            </w:pPr>
            <w:r w:rsidRPr="002E0CAE">
              <w:rPr>
                <w:rFonts w:ascii="Arial" w:hAnsi="Arial"/>
                <w:sz w:val="20"/>
                <w:lang w:bidi="x-none"/>
              </w:rPr>
              <w:t>As terminal oxidant, Pt(IV) complexes are used (for alternatives, see below).</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noProof/>
                <w:sz w:val="20"/>
              </w:rPr>
              <w:drawing>
                <wp:inline distT="0" distB="0" distL="0" distR="0" wp14:anchorId="17D2F1FC" wp14:editId="55AD2E0D">
                  <wp:extent cx="3979545" cy="643255"/>
                  <wp:effectExtent l="0" t="0" r="8255"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9545" cy="643255"/>
                          </a:xfrm>
                          <a:prstGeom prst="rect">
                            <a:avLst/>
                          </a:prstGeom>
                          <a:noFill/>
                          <a:ln>
                            <a:noFill/>
                          </a:ln>
                        </pic:spPr>
                      </pic:pic>
                    </a:graphicData>
                  </a:graphic>
                </wp:inline>
              </w:drawing>
            </w:r>
          </w:p>
          <w:p w:rsidR="005A009F" w:rsidRPr="002E0CAE" w:rsidRDefault="005A009F" w:rsidP="005E5D35">
            <w:pPr>
              <w:spacing w:before="120" w:after="120"/>
              <w:rPr>
                <w:rFonts w:ascii="Arial" w:hAnsi="Arial"/>
                <w:sz w:val="20"/>
                <w:lang w:bidi="x-none"/>
              </w:rPr>
            </w:pPr>
            <w:r w:rsidRPr="002E0CAE">
              <w:rPr>
                <w:rFonts w:ascii="Arial" w:hAnsi="Arial"/>
                <w:sz w:val="20"/>
                <w:lang w:bidi="x-none"/>
              </w:rPr>
              <w:t>The mechanism is believed to run via an intial interaction of the Pt(II) complex to give an alkane complex. This is then converted to a Pt-alkyl complex (whose existence has been shown for alkyl=Me), however, it is not known whether this step runs via a direct oxidative addition followed by deprotonation or, alternatively, via direct deprotonation of the Pt-alkane complex. The Pt(II) complex is then oxidized to a Pt(IV) complex by the terminal oxidant [PtCl</w:t>
            </w:r>
            <w:r w:rsidRPr="002E0CAE">
              <w:rPr>
                <w:rFonts w:ascii="Arial" w:hAnsi="Arial"/>
                <w:sz w:val="20"/>
                <w:vertAlign w:val="subscript"/>
                <w:lang w:bidi="x-none"/>
              </w:rPr>
              <w:t>6</w:t>
            </w:r>
            <w:r w:rsidRPr="002E0CAE">
              <w:rPr>
                <w:rFonts w:ascii="Arial" w:hAnsi="Arial"/>
                <w:sz w:val="20"/>
                <w:lang w:bidi="x-none"/>
              </w:rPr>
              <w:t>]</w:t>
            </w:r>
            <w:r w:rsidRPr="002E0CAE">
              <w:rPr>
                <w:rFonts w:ascii="Arial" w:hAnsi="Arial"/>
                <w:sz w:val="20"/>
                <w:vertAlign w:val="superscript"/>
                <w:lang w:bidi="x-none"/>
              </w:rPr>
              <w:t>2</w:t>
            </w:r>
            <w:r w:rsidRPr="002E0CAE">
              <w:rPr>
                <w:rFonts w:ascii="Arial" w:hAnsi="Arial"/>
                <w:sz w:val="20"/>
                <w:lang w:bidi="x-none"/>
              </w:rPr>
              <w:t>. After loss of one chloro-ligand, the resulting complex can be seen as an alkyl fragment bearing a terminal PtCl</w:t>
            </w:r>
            <w:r w:rsidRPr="002E0CAE">
              <w:rPr>
                <w:rFonts w:ascii="Arial" w:hAnsi="Arial"/>
                <w:sz w:val="20"/>
                <w:vertAlign w:val="subscript"/>
                <w:lang w:bidi="x-none"/>
              </w:rPr>
              <w:t>4</w:t>
            </w:r>
            <w:r w:rsidRPr="002E0CAE">
              <w:rPr>
                <w:rFonts w:ascii="Arial" w:hAnsi="Arial"/>
                <w:sz w:val="20"/>
                <w:lang w:bidi="x-none"/>
              </w:rPr>
              <w:t xml:space="preserve"> leaving group. Nucleophilic attack by a chloride ion (or, alternatively, water) results in the chlorinated or hydroxylated product, respectively.</w:t>
            </w:r>
          </w:p>
          <w:p w:rsidR="005A009F" w:rsidRPr="002E0CAE" w:rsidRDefault="005A009F" w:rsidP="005E5D35">
            <w:pPr>
              <w:spacing w:before="120" w:after="120"/>
              <w:jc w:val="center"/>
              <w:rPr>
                <w:rFonts w:ascii="Arial" w:hAnsi="Arial"/>
                <w:sz w:val="20"/>
                <w:lang w:bidi="x-none"/>
              </w:rPr>
            </w:pPr>
            <w:r w:rsidRPr="002E0CAE">
              <w:rPr>
                <w:rFonts w:ascii="Arial" w:hAnsi="Arial"/>
                <w:noProof/>
                <w:sz w:val="20"/>
              </w:rPr>
              <w:drawing>
                <wp:inline distT="0" distB="0" distL="0" distR="0" wp14:anchorId="129A1423" wp14:editId="4A7E9B07">
                  <wp:extent cx="4343400" cy="2692400"/>
                  <wp:effectExtent l="0" t="0" r="0"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2692400"/>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Shilov, A. E.; Shul'pin, G. B. </w:t>
            </w:r>
            <w:r w:rsidRPr="002E0CAE">
              <w:rPr>
                <w:rFonts w:ascii="Arial" w:hAnsi="Arial"/>
                <w:i/>
                <w:sz w:val="18"/>
                <w:lang w:bidi="x-none"/>
              </w:rPr>
              <w:t xml:space="preserve">Chem. Rev. </w:t>
            </w:r>
            <w:r w:rsidRPr="002E0CAE">
              <w:rPr>
                <w:rFonts w:ascii="Arial" w:hAnsi="Arial"/>
                <w:b/>
                <w:sz w:val="18"/>
                <w:lang w:bidi="x-none"/>
              </w:rPr>
              <w:t>1997,</w:t>
            </w:r>
            <w:r w:rsidRPr="002E0CAE">
              <w:rPr>
                <w:rFonts w:ascii="Arial" w:hAnsi="Arial"/>
                <w:sz w:val="18"/>
                <w:lang w:bidi="x-none"/>
              </w:rPr>
              <w:t xml:space="preserve"> </w:t>
            </w:r>
            <w:r w:rsidRPr="002E0CAE">
              <w:rPr>
                <w:rFonts w:ascii="Arial" w:hAnsi="Arial"/>
                <w:i/>
                <w:sz w:val="18"/>
                <w:lang w:bidi="x-none"/>
              </w:rPr>
              <w:t>97</w:t>
            </w:r>
            <w:r w:rsidRPr="002E0CAE">
              <w:rPr>
                <w:rFonts w:ascii="Arial" w:hAnsi="Arial"/>
                <w:sz w:val="18"/>
                <w:lang w:bidi="x-none"/>
              </w:rPr>
              <w:t xml:space="preserve"> (8), 2879-2932.</w:t>
            </w:r>
          </w:p>
          <w:p w:rsidR="005A009F" w:rsidRPr="002E0CAE" w:rsidRDefault="005A009F" w:rsidP="005E5D35">
            <w:pPr>
              <w:jc w:val="right"/>
              <w:rPr>
                <w:rFonts w:ascii="Arial" w:hAnsi="Arial"/>
                <w:sz w:val="18"/>
                <w:lang w:bidi="x-none"/>
              </w:rPr>
            </w:pPr>
            <w:r w:rsidRPr="002E0CAE">
              <w:rPr>
                <w:rFonts w:ascii="Arial" w:hAnsi="Arial"/>
                <w:sz w:val="18"/>
                <w:lang w:bidi="x-none"/>
              </w:rPr>
              <w:t xml:space="preserve">Suggested reading: Crabtree, R. H. </w:t>
            </w:r>
            <w:r w:rsidRPr="002E0CAE">
              <w:rPr>
                <w:rFonts w:ascii="Arial" w:hAnsi="Arial"/>
                <w:i/>
                <w:sz w:val="18"/>
                <w:lang w:bidi="x-none"/>
              </w:rPr>
              <w:t xml:space="preserve">J. Chem. Soc. Dalton Trans. </w:t>
            </w:r>
            <w:r w:rsidRPr="002E0CAE">
              <w:rPr>
                <w:rFonts w:ascii="Arial" w:hAnsi="Arial"/>
                <w:b/>
                <w:sz w:val="18"/>
                <w:lang w:bidi="x-none"/>
              </w:rPr>
              <w:t>2001,</w:t>
            </w:r>
            <w:r w:rsidRPr="002E0CAE">
              <w:rPr>
                <w:rFonts w:ascii="Arial" w:hAnsi="Arial"/>
                <w:sz w:val="18"/>
                <w:lang w:bidi="x-none"/>
              </w:rPr>
              <w:t xml:space="preserve">  (17), 2437-2450.</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5A009F" w:rsidRPr="002E0CAE" w:rsidRDefault="005A009F" w:rsidP="005A009F">
      <w:pPr>
        <w:rPr>
          <w:rFonts w:ascii="Arial" w:hAnsi="Arial"/>
          <w:sz w:val="20"/>
        </w:rPr>
      </w:pPr>
    </w:p>
    <w:tbl>
      <w:tblPr>
        <w:tblW w:w="0" w:type="auto"/>
        <w:tblLook w:val="00A0" w:firstRow="1" w:lastRow="0" w:firstColumn="1" w:lastColumn="0" w:noHBand="0" w:noVBand="0"/>
      </w:tblPr>
      <w:tblGrid>
        <w:gridCol w:w="9847"/>
      </w:tblGrid>
      <w:tr w:rsidR="005A009F" w:rsidRPr="002E0CAE" w:rsidTr="005E5D35">
        <w:tc>
          <w:tcPr>
            <w:tcW w:w="9847" w:type="dxa"/>
          </w:tcPr>
          <w:p w:rsidR="005A009F" w:rsidRPr="002E0CAE" w:rsidRDefault="005A009F" w:rsidP="005E5D35">
            <w:pPr>
              <w:rPr>
                <w:rFonts w:ascii="Arial" w:hAnsi="Arial"/>
                <w:sz w:val="20"/>
                <w:lang w:bidi="x-none"/>
              </w:rPr>
            </w:pPr>
            <w:r w:rsidRPr="002E0CAE">
              <w:rPr>
                <w:rFonts w:ascii="Arial" w:hAnsi="Arial"/>
                <w:sz w:val="20"/>
                <w:lang w:bidi="x-none"/>
              </w:rPr>
              <w:t>In order to circumvent the use of Pt(IV) complexes, Pt-diazine complexes have been developed as catalysts for methane oxidation, employing H</w:t>
            </w:r>
            <w:r w:rsidRPr="002E0CAE">
              <w:rPr>
                <w:rFonts w:ascii="Arial" w:hAnsi="Arial"/>
                <w:sz w:val="20"/>
                <w:vertAlign w:val="subscript"/>
                <w:lang w:bidi="x-none"/>
              </w:rPr>
              <w:t>2</w:t>
            </w:r>
            <w:r w:rsidRPr="002E0CAE">
              <w:rPr>
                <w:rFonts w:ascii="Arial" w:hAnsi="Arial"/>
                <w:sz w:val="20"/>
                <w:lang w:bidi="x-none"/>
              </w:rPr>
              <w:t>SO</w:t>
            </w:r>
            <w:r w:rsidRPr="002E0CAE">
              <w:rPr>
                <w:rFonts w:ascii="Arial" w:hAnsi="Arial"/>
                <w:sz w:val="20"/>
                <w:vertAlign w:val="subscript"/>
                <w:lang w:bidi="x-none"/>
              </w:rPr>
              <w:t>4</w:t>
            </w:r>
            <w:r w:rsidRPr="002E0CAE">
              <w:rPr>
                <w:rFonts w:ascii="Arial" w:hAnsi="Arial"/>
                <w:sz w:val="20"/>
                <w:lang w:bidi="x-none"/>
              </w:rPr>
              <w:t xml:space="preserve"> as the terminal oxidant. The product of this reaction is is MeSO</w:t>
            </w:r>
            <w:r w:rsidRPr="002E0CAE">
              <w:rPr>
                <w:rFonts w:ascii="Arial" w:hAnsi="Arial"/>
                <w:sz w:val="20"/>
                <w:vertAlign w:val="subscript"/>
                <w:lang w:bidi="x-none"/>
              </w:rPr>
              <w:t>3</w:t>
            </w:r>
            <w:r w:rsidRPr="002E0CAE">
              <w:rPr>
                <w:rFonts w:ascii="Arial" w:hAnsi="Arial"/>
                <w:sz w:val="20"/>
                <w:lang w:bidi="x-none"/>
              </w:rPr>
              <w:t>H, in which the SO</w:t>
            </w:r>
            <w:r w:rsidRPr="002E0CAE">
              <w:rPr>
                <w:rFonts w:ascii="Arial" w:hAnsi="Arial"/>
                <w:sz w:val="20"/>
                <w:vertAlign w:val="subscript"/>
                <w:lang w:bidi="x-none"/>
              </w:rPr>
              <w:t>3</w:t>
            </w:r>
            <w:r w:rsidRPr="002E0CAE">
              <w:rPr>
                <w:rFonts w:ascii="Arial" w:hAnsi="Arial"/>
                <w:sz w:val="20"/>
                <w:lang w:bidi="x-none"/>
              </w:rPr>
              <w:t xml:space="preserve">-group is believed to prevent the product from overoxidation. It is remarkable that the catalytic Pt complexes are stable under the reaction conditions. </w:t>
            </w:r>
          </w:p>
        </w:tc>
      </w:tr>
      <w:tr w:rsidR="005A009F" w:rsidRPr="002E0CAE" w:rsidTr="005E5D35">
        <w:tc>
          <w:tcPr>
            <w:tcW w:w="9847" w:type="dxa"/>
          </w:tcPr>
          <w:p w:rsidR="005A009F" w:rsidRPr="002E0CAE" w:rsidRDefault="005A009F" w:rsidP="005E5D35">
            <w:pPr>
              <w:spacing w:before="120" w:after="120"/>
              <w:jc w:val="center"/>
              <w:rPr>
                <w:rFonts w:ascii="Arial" w:hAnsi="Arial"/>
                <w:sz w:val="20"/>
                <w:lang w:bidi="x-none"/>
              </w:rPr>
            </w:pPr>
            <w:r w:rsidRPr="002E0CAE">
              <w:rPr>
                <w:rFonts w:ascii="Arial" w:hAnsi="Arial"/>
                <w:sz w:val="20"/>
                <w:lang w:bidi="x-none"/>
              </w:rPr>
              <w:t xml:space="preserve"> </w:t>
            </w:r>
            <w:r w:rsidRPr="002E0CAE">
              <w:rPr>
                <w:rFonts w:ascii="Arial" w:hAnsi="Arial"/>
                <w:noProof/>
                <w:sz w:val="20"/>
              </w:rPr>
              <w:drawing>
                <wp:inline distT="0" distB="0" distL="0" distR="0" wp14:anchorId="3C03300C" wp14:editId="238BC19D">
                  <wp:extent cx="2277745" cy="982345"/>
                  <wp:effectExtent l="0" t="0" r="8255" b="8255"/>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7745" cy="982345"/>
                          </a:xfrm>
                          <a:prstGeom prst="rect">
                            <a:avLst/>
                          </a:prstGeom>
                          <a:noFill/>
                          <a:ln>
                            <a:noFill/>
                          </a:ln>
                        </pic:spPr>
                      </pic:pic>
                    </a:graphicData>
                  </a:graphic>
                </wp:inline>
              </w:drawing>
            </w:r>
          </w:p>
        </w:tc>
      </w:tr>
      <w:tr w:rsidR="005A009F" w:rsidRPr="002E0CAE" w:rsidTr="005E5D35">
        <w:tc>
          <w:tcPr>
            <w:tcW w:w="9847" w:type="dxa"/>
          </w:tcPr>
          <w:p w:rsidR="005A009F" w:rsidRPr="002E0CAE" w:rsidRDefault="005A009F" w:rsidP="005E5D35">
            <w:pPr>
              <w:jc w:val="right"/>
              <w:rPr>
                <w:rFonts w:ascii="Arial" w:hAnsi="Arial"/>
                <w:sz w:val="18"/>
                <w:lang w:bidi="x-none"/>
              </w:rPr>
            </w:pPr>
            <w:r w:rsidRPr="002E0CAE">
              <w:rPr>
                <w:rFonts w:ascii="Arial" w:hAnsi="Arial"/>
                <w:sz w:val="18"/>
                <w:lang w:bidi="x-none"/>
              </w:rPr>
              <w:t xml:space="preserve">Periana, R.A.; Taube, D.J.; Gamble, S.; Taube,H.; Satoh, T.; Fujii, H. </w:t>
            </w:r>
            <w:r w:rsidRPr="002E0CAE">
              <w:rPr>
                <w:rFonts w:ascii="Arial" w:hAnsi="Arial"/>
                <w:i/>
                <w:sz w:val="18"/>
                <w:lang w:bidi="x-none"/>
              </w:rPr>
              <w:t>Science</w:t>
            </w:r>
            <w:r w:rsidRPr="002E0CAE">
              <w:rPr>
                <w:rFonts w:ascii="Arial" w:hAnsi="Arial"/>
                <w:sz w:val="18"/>
                <w:lang w:bidi="x-none"/>
              </w:rPr>
              <w:t xml:space="preserve"> </w:t>
            </w:r>
            <w:r w:rsidRPr="002E0CAE">
              <w:rPr>
                <w:rFonts w:ascii="Arial" w:hAnsi="Arial"/>
                <w:b/>
                <w:sz w:val="18"/>
                <w:lang w:bidi="x-none"/>
              </w:rPr>
              <w:t>1998</w:t>
            </w:r>
            <w:r w:rsidRPr="002E0CAE">
              <w:rPr>
                <w:rFonts w:ascii="Arial" w:hAnsi="Arial"/>
                <w:sz w:val="18"/>
                <w:lang w:bidi="x-none"/>
              </w:rPr>
              <w:t xml:space="preserve">, </w:t>
            </w:r>
            <w:r w:rsidRPr="002E0CAE">
              <w:rPr>
                <w:rFonts w:ascii="Arial" w:hAnsi="Arial"/>
                <w:i/>
                <w:sz w:val="18"/>
                <w:lang w:bidi="x-none"/>
              </w:rPr>
              <w:t>280</w:t>
            </w:r>
            <w:r w:rsidRPr="002E0CAE">
              <w:rPr>
                <w:rFonts w:ascii="Arial" w:hAnsi="Arial"/>
                <w:sz w:val="18"/>
                <w:lang w:bidi="x-none"/>
              </w:rPr>
              <w:t xml:space="preserve">, 560-564 </w:t>
            </w:r>
          </w:p>
        </w:tc>
      </w:tr>
      <w:tr w:rsidR="005A009F" w:rsidRPr="002E0CAE" w:rsidTr="005E5D35">
        <w:tc>
          <w:tcPr>
            <w:tcW w:w="9847" w:type="dxa"/>
          </w:tcPr>
          <w:p w:rsidR="005A009F" w:rsidRPr="002E0CAE" w:rsidRDefault="005A009F" w:rsidP="005E5D35">
            <w:pPr>
              <w:spacing w:before="120"/>
              <w:rPr>
                <w:rFonts w:ascii="Arial" w:hAnsi="Arial"/>
                <w:sz w:val="20"/>
                <w:lang w:bidi="x-none"/>
              </w:rPr>
            </w:pPr>
          </w:p>
        </w:tc>
      </w:tr>
    </w:tbl>
    <w:p w:rsidR="00F56FCA" w:rsidRPr="002E0CAE" w:rsidRDefault="00F56FCA" w:rsidP="00F56FCA">
      <w:pPr>
        <w:numPr>
          <w:ilvl w:val="0"/>
          <w:numId w:val="1"/>
        </w:numPr>
        <w:rPr>
          <w:rFonts w:ascii="Arial" w:hAnsi="Arial"/>
          <w:b/>
          <w:sz w:val="20"/>
        </w:rPr>
      </w:pPr>
      <w:r w:rsidRPr="002E0CAE">
        <w:rPr>
          <w:rFonts w:ascii="Arial" w:hAnsi="Arial"/>
          <w:b/>
          <w:sz w:val="20"/>
        </w:rPr>
        <w:t>Mechanistic Considerations</w:t>
      </w:r>
    </w:p>
    <w:p w:rsidR="00F56FCA" w:rsidRPr="002E0CAE" w:rsidRDefault="00F56FCA" w:rsidP="00F56FCA">
      <w:pPr>
        <w:rPr>
          <w:rFonts w:ascii="Arial" w:hAnsi="Arial"/>
          <w:sz w:val="20"/>
        </w:rPr>
      </w:pPr>
    </w:p>
    <w:tbl>
      <w:tblPr>
        <w:tblW w:w="0" w:type="auto"/>
        <w:tblLook w:val="00A0" w:firstRow="1" w:lastRow="0" w:firstColumn="1" w:lastColumn="0" w:noHBand="0" w:noVBand="0"/>
      </w:tblPr>
      <w:tblGrid>
        <w:gridCol w:w="9847"/>
      </w:tblGrid>
      <w:tr w:rsidR="00F56FCA" w:rsidRPr="002E0CAE" w:rsidTr="00F33BEB">
        <w:tc>
          <w:tcPr>
            <w:tcW w:w="9847" w:type="dxa"/>
          </w:tcPr>
          <w:p w:rsidR="00F56FCA" w:rsidRPr="002E0CAE" w:rsidRDefault="00F56FCA" w:rsidP="0012571E">
            <w:pPr>
              <w:jc w:val="both"/>
              <w:rPr>
                <w:rFonts w:ascii="Arial" w:hAnsi="Arial"/>
                <w:sz w:val="20"/>
              </w:rPr>
            </w:pPr>
            <w:r w:rsidRPr="002E0CAE">
              <w:rPr>
                <w:rFonts w:ascii="Arial" w:hAnsi="Arial"/>
                <w:sz w:val="20"/>
              </w:rPr>
              <w:t xml:space="preserve">In general, the different mechanisms for C-H activation are divided into two classes: </w:t>
            </w:r>
            <w:r w:rsidRPr="002E0CAE">
              <w:rPr>
                <w:rFonts w:ascii="Arial" w:hAnsi="Arial"/>
                <w:i/>
                <w:sz w:val="20"/>
              </w:rPr>
              <w:t>Inner sphere</w:t>
            </w:r>
            <w:r w:rsidRPr="002E0CAE">
              <w:rPr>
                <w:rFonts w:ascii="Arial" w:hAnsi="Arial"/>
                <w:sz w:val="20"/>
              </w:rPr>
              <w:t xml:space="preserve"> (or organometallic) mechanisms and </w:t>
            </w:r>
            <w:r w:rsidRPr="002E0CAE">
              <w:rPr>
                <w:rFonts w:ascii="Arial" w:hAnsi="Arial"/>
                <w:i/>
                <w:sz w:val="20"/>
              </w:rPr>
              <w:t>outer sphere</w:t>
            </w:r>
            <w:r w:rsidRPr="002E0CAE">
              <w:rPr>
                <w:rFonts w:ascii="Arial" w:hAnsi="Arial"/>
                <w:sz w:val="20"/>
              </w:rPr>
              <w:t xml:space="preserve"> (or coordination) mechanisms. The differences lie in the way the metal catalysts interact with the C-H bond to be activated. </w:t>
            </w:r>
          </w:p>
          <w:p w:rsidR="00F56FCA" w:rsidRPr="002E0CAE" w:rsidRDefault="00F56FCA" w:rsidP="0012571E">
            <w:pPr>
              <w:jc w:val="both"/>
              <w:rPr>
                <w:rFonts w:ascii="Arial" w:hAnsi="Arial"/>
                <w:sz w:val="20"/>
              </w:rPr>
            </w:pPr>
            <w:r w:rsidRPr="002E0CAE">
              <w:rPr>
                <w:rFonts w:ascii="Arial" w:hAnsi="Arial"/>
                <w:sz w:val="20"/>
              </w:rPr>
              <w:t xml:space="preserve">Note: These mechanisms are just dealing with the different ways for </w:t>
            </w:r>
            <w:r w:rsidRPr="002E0CAE">
              <w:rPr>
                <w:rFonts w:ascii="Arial" w:hAnsi="Arial"/>
                <w:i/>
                <w:sz w:val="20"/>
              </w:rPr>
              <w:t>C-H activation</w:t>
            </w:r>
            <w:r w:rsidRPr="002E0CAE">
              <w:rPr>
                <w:rFonts w:ascii="Arial" w:hAnsi="Arial"/>
                <w:sz w:val="20"/>
              </w:rPr>
              <w:t xml:space="preserve">, the follow-up mechanisms leading to </w:t>
            </w:r>
            <w:r w:rsidRPr="002E0CAE">
              <w:rPr>
                <w:rFonts w:ascii="Arial" w:hAnsi="Arial"/>
                <w:i/>
                <w:sz w:val="20"/>
              </w:rPr>
              <w:t>C-H functionalization</w:t>
            </w:r>
            <w:r w:rsidRPr="002E0CAE">
              <w:rPr>
                <w:rFonts w:ascii="Arial" w:hAnsi="Arial"/>
                <w:sz w:val="20"/>
              </w:rPr>
              <w:t xml:space="preserve"> can be very different and do not necessarily depend on which C-H activation pathway has been taken. For an overview of some possible C-H functionalization mechanisms, see section </w:t>
            </w:r>
            <w:r w:rsidR="0012571E" w:rsidRPr="002E0CAE">
              <w:rPr>
                <w:rFonts w:ascii="Arial" w:hAnsi="Arial"/>
                <w:sz w:val="20"/>
              </w:rPr>
              <w:t>4.1.1</w:t>
            </w:r>
            <w:r w:rsidRPr="002E0CAE">
              <w:rPr>
                <w:rFonts w:ascii="Arial" w:hAnsi="Arial"/>
                <w:sz w:val="20"/>
              </w:rPr>
              <w:t>.</w:t>
            </w:r>
          </w:p>
          <w:p w:rsidR="00F56FCA" w:rsidRPr="002E0CAE" w:rsidRDefault="00F56FCA" w:rsidP="0012571E">
            <w:pPr>
              <w:jc w:val="both"/>
              <w:rPr>
                <w:rFonts w:ascii="Arial" w:hAnsi="Arial"/>
                <w:sz w:val="20"/>
              </w:rPr>
            </w:pPr>
          </w:p>
          <w:p w:rsidR="00F56FCA" w:rsidRPr="002E0CAE" w:rsidRDefault="00F56FCA" w:rsidP="0012571E">
            <w:pPr>
              <w:jc w:val="both"/>
              <w:rPr>
                <w:rFonts w:ascii="Arial" w:hAnsi="Arial"/>
                <w:i/>
                <w:sz w:val="20"/>
              </w:rPr>
            </w:pPr>
            <w:r w:rsidRPr="002E0CAE">
              <w:rPr>
                <w:rFonts w:ascii="Arial" w:hAnsi="Arial"/>
                <w:i/>
                <w:sz w:val="20"/>
              </w:rPr>
              <w:t>- Inner sphere (organometallic) mechanism</w:t>
            </w:r>
          </w:p>
          <w:p w:rsidR="00F56FCA" w:rsidRPr="002E0CAE" w:rsidRDefault="00F56FCA" w:rsidP="0012571E">
            <w:pPr>
              <w:jc w:val="both"/>
              <w:rPr>
                <w:rFonts w:ascii="Arial" w:hAnsi="Arial"/>
                <w:sz w:val="20"/>
              </w:rPr>
            </w:pPr>
            <w:r w:rsidRPr="002E0CAE">
              <w:rPr>
                <w:rFonts w:ascii="Arial" w:hAnsi="Arial"/>
                <w:sz w:val="20"/>
              </w:rPr>
              <w:t>This mechanism involves two discrete steps, namely the cleavage of a C-H bond first, leading to a metal-alkyl or metal aryl (C-M) species. Secondly, this intermediate undergoes functionalization towards M-X. The formation of the organometallic C-M species is the defining factor of this mechanism. This C-M species governs all follow-up</w:t>
            </w:r>
            <w:r w:rsidR="008713FD" w:rsidRPr="002E0CAE">
              <w:rPr>
                <w:rFonts w:ascii="Arial" w:hAnsi="Arial"/>
                <w:sz w:val="20"/>
              </w:rPr>
              <w:t xml:space="preserve"> reaction with respect to regio</w:t>
            </w:r>
            <w:r w:rsidRPr="002E0CAE">
              <w:rPr>
                <w:rFonts w:ascii="Arial" w:hAnsi="Arial"/>
                <w:sz w:val="20"/>
              </w:rPr>
              <w:t xml:space="preserve">- and stereoselectivity. </w:t>
            </w:r>
          </w:p>
          <w:p w:rsidR="00F56FCA" w:rsidRPr="002E0CAE" w:rsidRDefault="00F56FCA" w:rsidP="0012571E">
            <w:pPr>
              <w:jc w:val="both"/>
              <w:rPr>
                <w:rFonts w:ascii="Arial" w:hAnsi="Arial"/>
                <w:sz w:val="20"/>
              </w:rPr>
            </w:pPr>
            <w:r w:rsidRPr="002E0CAE">
              <w:rPr>
                <w:rFonts w:ascii="Arial" w:hAnsi="Arial"/>
                <w:sz w:val="20"/>
              </w:rPr>
              <w:t>Generally, inner sphere mechanism have a tendency to prefer less hindered C-H bonds, since they avoid radical or electrophilic steps. Since organometallic species are generally oxidation-labile, reactions via inner sphere mechanisms normally employ no or very weak oxidants.</w:t>
            </w:r>
          </w:p>
          <w:p w:rsidR="00F56FCA" w:rsidRPr="002E0CAE" w:rsidRDefault="00F56FCA" w:rsidP="00F33BEB">
            <w:pPr>
              <w:rPr>
                <w:rFonts w:ascii="Arial" w:hAnsi="Arial"/>
                <w:sz w:val="20"/>
              </w:rPr>
            </w:pPr>
          </w:p>
          <w:p w:rsidR="00F56FCA" w:rsidRPr="002E0CAE" w:rsidRDefault="00F56FCA" w:rsidP="00F33BEB">
            <w:pPr>
              <w:jc w:val="center"/>
              <w:rPr>
                <w:rFonts w:ascii="Arial" w:hAnsi="Arial"/>
                <w:sz w:val="20"/>
                <w:lang w:bidi="x-none"/>
              </w:rPr>
            </w:pPr>
            <w:r w:rsidRPr="002E0CAE">
              <w:rPr>
                <w:rFonts w:ascii="Arial" w:hAnsi="Arial"/>
                <w:noProof/>
                <w:sz w:val="20"/>
              </w:rPr>
              <w:drawing>
                <wp:inline distT="0" distB="0" distL="0" distR="0" wp14:anchorId="7B882D8F" wp14:editId="315A4321">
                  <wp:extent cx="3640455" cy="1007745"/>
                  <wp:effectExtent l="0" t="0" r="0" b="8255"/>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0455" cy="1007745"/>
                          </a:xfrm>
                          <a:prstGeom prst="rect">
                            <a:avLst/>
                          </a:prstGeom>
                          <a:noFill/>
                          <a:ln>
                            <a:noFill/>
                          </a:ln>
                        </pic:spPr>
                      </pic:pic>
                    </a:graphicData>
                  </a:graphic>
                </wp:inline>
              </w:drawing>
            </w:r>
          </w:p>
          <w:p w:rsidR="00F56FCA" w:rsidRPr="002E0CAE" w:rsidRDefault="00F56FCA" w:rsidP="00F33BEB">
            <w:pPr>
              <w:jc w:val="center"/>
              <w:rPr>
                <w:rFonts w:ascii="Arial" w:hAnsi="Arial"/>
                <w:sz w:val="20"/>
                <w:lang w:bidi="x-none"/>
              </w:rPr>
            </w:pPr>
          </w:p>
          <w:p w:rsidR="00F56FCA" w:rsidRPr="002E0CAE" w:rsidRDefault="00F56FCA" w:rsidP="00F33BEB">
            <w:pPr>
              <w:rPr>
                <w:rFonts w:ascii="Arial" w:hAnsi="Arial"/>
                <w:i/>
                <w:sz w:val="20"/>
                <w:lang w:bidi="x-none"/>
              </w:rPr>
            </w:pPr>
            <w:r w:rsidRPr="002E0CAE">
              <w:rPr>
                <w:rFonts w:ascii="Arial" w:hAnsi="Arial"/>
                <w:i/>
                <w:sz w:val="20"/>
                <w:lang w:bidi="x-none"/>
              </w:rPr>
              <w:t>- Outer sphere (coordination) mechanism</w:t>
            </w:r>
          </w:p>
          <w:p w:rsidR="00F56FCA" w:rsidRPr="002E0CAE" w:rsidRDefault="00F56FCA" w:rsidP="00110D94">
            <w:pPr>
              <w:jc w:val="both"/>
              <w:rPr>
                <w:rFonts w:ascii="Arial" w:hAnsi="Arial"/>
                <w:sz w:val="20"/>
                <w:lang w:bidi="x-none"/>
              </w:rPr>
            </w:pPr>
            <w:r w:rsidRPr="002E0CAE">
              <w:rPr>
                <w:rFonts w:ascii="Arial" w:hAnsi="Arial"/>
                <w:sz w:val="20"/>
                <w:lang w:bidi="x-none"/>
              </w:rPr>
              <w:t xml:space="preserve">This mechanism involves a activated ligand of the metal complex, which is directly involved in the C-H activation/C-H functionalization reaction. The general steps are: 1. Formation of a high oxidation state metal complex with and activated ligand X (generally oxo-, nitrene or carbine species). This M-X complex then undergoes a reaction with the C-H bond to be functionalized. This reaction can run via a direct insertion mechanism or H-abstraction (radical rebound). These secondary reactions already comprise the C-H functionalization reaction. In contrast to the inner sphere mechanisms, no distinct organometallic species has to be present and that the substrate to be functionalized does not directly interact with the metal catalyst (instead, it reacts with the activated ligand). </w:t>
            </w:r>
          </w:p>
          <w:p w:rsidR="00F56FCA" w:rsidRPr="002E0CAE" w:rsidRDefault="00F56FCA" w:rsidP="00110D94">
            <w:pPr>
              <w:jc w:val="both"/>
              <w:rPr>
                <w:rFonts w:ascii="Arial" w:hAnsi="Arial"/>
                <w:sz w:val="20"/>
                <w:lang w:bidi="x-none"/>
              </w:rPr>
            </w:pPr>
            <w:r w:rsidRPr="002E0CAE">
              <w:rPr>
                <w:rFonts w:ascii="Arial" w:hAnsi="Arial"/>
                <w:sz w:val="20"/>
                <w:lang w:bidi="x-none"/>
              </w:rPr>
              <w:t>Note: In practice, direct insertion and radical rebound steps are hard to distinguish.</w:t>
            </w:r>
          </w:p>
          <w:p w:rsidR="00F56FCA" w:rsidRPr="002E0CAE" w:rsidRDefault="00F56FCA" w:rsidP="00110D94">
            <w:pPr>
              <w:jc w:val="both"/>
              <w:rPr>
                <w:rFonts w:ascii="Arial" w:hAnsi="Arial"/>
                <w:sz w:val="20"/>
                <w:lang w:bidi="x-none"/>
              </w:rPr>
            </w:pPr>
            <w:r w:rsidRPr="002E0CAE">
              <w:rPr>
                <w:rFonts w:ascii="Arial" w:hAnsi="Arial"/>
                <w:sz w:val="20"/>
                <w:lang w:bidi="x-none"/>
              </w:rPr>
              <w:t>Generally, and in contrast to inner sphere mechanisms, outer sphere mechanisms comprise some radical or cationic character at the C to be activated, therefore leading to a higher selectivity towards weaker C-H bonds (tertiary, allylic, benzylic or alpha to heteroatoms).</w:t>
            </w:r>
          </w:p>
          <w:p w:rsidR="00F56FCA" w:rsidRPr="002E0CAE" w:rsidRDefault="00F56FCA" w:rsidP="00F33BEB">
            <w:pPr>
              <w:jc w:val="center"/>
              <w:rPr>
                <w:rFonts w:ascii="Arial" w:hAnsi="Arial"/>
                <w:sz w:val="20"/>
                <w:lang w:bidi="x-none"/>
              </w:rPr>
            </w:pPr>
            <w:r w:rsidRPr="002E0CAE">
              <w:rPr>
                <w:rFonts w:ascii="Arial" w:hAnsi="Arial"/>
                <w:noProof/>
                <w:sz w:val="20"/>
              </w:rPr>
              <w:drawing>
                <wp:inline distT="0" distB="0" distL="0" distR="0" wp14:anchorId="3248C820" wp14:editId="38854D25">
                  <wp:extent cx="5528945" cy="1591945"/>
                  <wp:effectExtent l="0" t="0" r="8255" b="8255"/>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8945" cy="1591945"/>
                          </a:xfrm>
                          <a:prstGeom prst="rect">
                            <a:avLst/>
                          </a:prstGeom>
                          <a:noFill/>
                          <a:ln>
                            <a:noFill/>
                          </a:ln>
                        </pic:spPr>
                      </pic:pic>
                    </a:graphicData>
                  </a:graphic>
                </wp:inline>
              </w:drawing>
            </w:r>
          </w:p>
          <w:p w:rsidR="00F56FCA" w:rsidRPr="002E0CAE" w:rsidRDefault="00F56FCA" w:rsidP="00F33BEB">
            <w:pPr>
              <w:rPr>
                <w:rFonts w:ascii="Arial" w:hAnsi="Arial"/>
                <w:sz w:val="20"/>
                <w:lang w:bidi="x-none"/>
              </w:rPr>
            </w:pPr>
          </w:p>
        </w:tc>
      </w:tr>
      <w:tr w:rsidR="00F56FCA" w:rsidRPr="002E0CAE" w:rsidTr="00F33BEB">
        <w:tc>
          <w:tcPr>
            <w:tcW w:w="9847" w:type="dxa"/>
          </w:tcPr>
          <w:p w:rsidR="00F56FCA" w:rsidRPr="002E0CAE" w:rsidRDefault="00F56FCA" w:rsidP="00F33BEB">
            <w:pPr>
              <w:jc w:val="right"/>
              <w:rPr>
                <w:rFonts w:ascii="Arial" w:hAnsi="Arial"/>
                <w:sz w:val="18"/>
                <w:lang w:bidi="x-none"/>
              </w:rPr>
            </w:pPr>
            <w:r w:rsidRPr="002E0CAE">
              <w:rPr>
                <w:rFonts w:ascii="Arial" w:hAnsi="Arial"/>
                <w:sz w:val="18"/>
                <w:lang w:bidi="x-none"/>
              </w:rPr>
              <w:t xml:space="preserve">Crabtree, R. H. </w:t>
            </w:r>
            <w:r w:rsidRPr="002E0CAE">
              <w:rPr>
                <w:rFonts w:ascii="Arial" w:hAnsi="Arial"/>
                <w:i/>
                <w:sz w:val="18"/>
                <w:lang w:bidi="x-none"/>
              </w:rPr>
              <w:t xml:space="preserve">J. Chem. Soc. Dalton Trans. </w:t>
            </w:r>
            <w:r w:rsidRPr="002E0CAE">
              <w:rPr>
                <w:rFonts w:ascii="Arial" w:hAnsi="Arial"/>
                <w:b/>
                <w:sz w:val="18"/>
                <w:lang w:bidi="x-none"/>
              </w:rPr>
              <w:t>2001,</w:t>
            </w:r>
            <w:r w:rsidRPr="002E0CAE">
              <w:rPr>
                <w:rFonts w:ascii="Arial" w:hAnsi="Arial"/>
                <w:sz w:val="18"/>
                <w:lang w:bidi="x-none"/>
              </w:rPr>
              <w:t xml:space="preserve">  (17), 2437-2450.</w:t>
            </w:r>
          </w:p>
          <w:p w:rsidR="00F56FCA" w:rsidRPr="002E0CAE" w:rsidRDefault="00F56FCA" w:rsidP="00F33BEB">
            <w:pPr>
              <w:jc w:val="right"/>
              <w:rPr>
                <w:rFonts w:ascii="Arial" w:hAnsi="Arial"/>
                <w:sz w:val="18"/>
                <w:lang w:bidi="x-none"/>
              </w:rPr>
            </w:pPr>
            <w:r w:rsidRPr="002E0CAE">
              <w:rPr>
                <w:rFonts w:ascii="Arial" w:hAnsi="Arial"/>
                <w:sz w:val="18"/>
                <w:lang w:bidi="x-none"/>
              </w:rPr>
              <w:t xml:space="preserve">Dick, A. R.; Sanford, M. S. </w:t>
            </w:r>
            <w:r w:rsidRPr="002E0CAE">
              <w:rPr>
                <w:rFonts w:ascii="Arial" w:hAnsi="Arial"/>
                <w:i/>
                <w:sz w:val="18"/>
                <w:lang w:bidi="x-none"/>
              </w:rPr>
              <w:t xml:space="preserve">Tetrahedron </w:t>
            </w:r>
            <w:r w:rsidRPr="002E0CAE">
              <w:rPr>
                <w:rFonts w:ascii="Arial" w:hAnsi="Arial"/>
                <w:b/>
                <w:sz w:val="18"/>
                <w:lang w:bidi="x-none"/>
              </w:rPr>
              <w:t>2006,</w:t>
            </w:r>
            <w:r w:rsidRPr="002E0CAE">
              <w:rPr>
                <w:rFonts w:ascii="Arial" w:hAnsi="Arial"/>
                <w:sz w:val="18"/>
                <w:lang w:bidi="x-none"/>
              </w:rPr>
              <w:t xml:space="preserve"> </w:t>
            </w:r>
            <w:r w:rsidRPr="002E0CAE">
              <w:rPr>
                <w:rFonts w:ascii="Arial" w:hAnsi="Arial"/>
                <w:i/>
                <w:sz w:val="18"/>
                <w:lang w:bidi="x-none"/>
              </w:rPr>
              <w:t>62</w:t>
            </w:r>
            <w:r w:rsidRPr="002E0CAE">
              <w:rPr>
                <w:rFonts w:ascii="Arial" w:hAnsi="Arial"/>
                <w:sz w:val="18"/>
                <w:lang w:bidi="x-none"/>
              </w:rPr>
              <w:t xml:space="preserve"> (11), 2439-2463.</w:t>
            </w:r>
          </w:p>
        </w:tc>
      </w:tr>
    </w:tbl>
    <w:p w:rsidR="00F608D8" w:rsidRPr="002E0CAE" w:rsidRDefault="00F608D8" w:rsidP="00F608D8">
      <w:pPr>
        <w:rPr>
          <w:rFonts w:ascii="Arial" w:hAnsi="Arial" w:cs="Arial"/>
          <w:sz w:val="20"/>
          <w:szCs w:val="20"/>
        </w:rPr>
      </w:pPr>
    </w:p>
    <w:p w:rsidR="00F608D8" w:rsidRPr="002E0CAE" w:rsidRDefault="00A23E00" w:rsidP="007F0B96">
      <w:pPr>
        <w:numPr>
          <w:ilvl w:val="0"/>
          <w:numId w:val="3"/>
        </w:numPr>
        <w:rPr>
          <w:rFonts w:ascii="Arial" w:hAnsi="Arial" w:cs="Arial"/>
          <w:sz w:val="20"/>
          <w:szCs w:val="20"/>
        </w:rPr>
      </w:pPr>
      <w:r w:rsidRPr="002E0CAE">
        <w:rPr>
          <w:rFonts w:ascii="Arial" w:hAnsi="Arial" w:cs="Arial"/>
          <w:b/>
          <w:bCs/>
          <w:sz w:val="20"/>
          <w:szCs w:val="20"/>
        </w:rPr>
        <w:t>C-C bond formation</w:t>
      </w:r>
    </w:p>
    <w:p w:rsidR="00F608D8" w:rsidRPr="002E0CAE" w:rsidRDefault="00F608D8" w:rsidP="00F608D8">
      <w:pPr>
        <w:rPr>
          <w:rFonts w:ascii="Arial" w:hAnsi="Arial" w:cs="Arial"/>
          <w:sz w:val="20"/>
          <w:szCs w:val="20"/>
        </w:rPr>
      </w:pPr>
    </w:p>
    <w:p w:rsidR="00F608D8" w:rsidRPr="002E0CAE" w:rsidRDefault="00D67AB4" w:rsidP="00D67AB4">
      <w:pPr>
        <w:numPr>
          <w:ilvl w:val="1"/>
          <w:numId w:val="3"/>
        </w:numPr>
        <w:tabs>
          <w:tab w:val="clear" w:pos="576"/>
        </w:tabs>
        <w:ind w:left="426" w:hanging="426"/>
        <w:rPr>
          <w:rFonts w:ascii="Arial" w:hAnsi="Arial" w:cs="Arial"/>
        </w:rPr>
      </w:pPr>
      <w:r w:rsidRPr="002E0CAE">
        <w:rPr>
          <w:rFonts w:ascii="Arial" w:hAnsi="Arial" w:cs="Arial"/>
          <w:bCs/>
          <w:sz w:val="20"/>
          <w:szCs w:val="20"/>
        </w:rPr>
        <w:t>S</w:t>
      </w:r>
      <w:r w:rsidR="00A23E00" w:rsidRPr="002E0CAE">
        <w:rPr>
          <w:rFonts w:ascii="Arial" w:hAnsi="Arial" w:cs="Arial"/>
          <w:bCs/>
          <w:sz w:val="20"/>
          <w:szCs w:val="20"/>
        </w:rPr>
        <w:t>p</w:t>
      </w:r>
      <w:r w:rsidR="00A23E00" w:rsidRPr="002E0CAE">
        <w:rPr>
          <w:rFonts w:ascii="Arial" w:hAnsi="Arial" w:cs="Arial"/>
          <w:bCs/>
          <w:sz w:val="20"/>
          <w:szCs w:val="20"/>
          <w:vertAlign w:val="superscript"/>
        </w:rPr>
        <w:t>2</w:t>
      </w:r>
      <w:r w:rsidR="00A23E00" w:rsidRPr="002E0CAE">
        <w:rPr>
          <w:rFonts w:ascii="Arial" w:hAnsi="Arial" w:cs="Arial"/>
          <w:bCs/>
          <w:sz w:val="20"/>
          <w:szCs w:val="20"/>
        </w:rPr>
        <w:t xml:space="preserve"> C-H </w:t>
      </w:r>
      <w:r w:rsidR="00652A24" w:rsidRPr="002E0CAE">
        <w:rPr>
          <w:rFonts w:ascii="Arial" w:hAnsi="Arial" w:cs="Arial"/>
          <w:bCs/>
          <w:sz w:val="20"/>
          <w:szCs w:val="20"/>
        </w:rPr>
        <w:t>functionalization</w:t>
      </w:r>
    </w:p>
    <w:p w:rsidR="00A23E00" w:rsidRPr="002E0CAE" w:rsidRDefault="00A23E00" w:rsidP="00A23E00">
      <w:pPr>
        <w:rPr>
          <w:b/>
        </w:rPr>
      </w:pPr>
    </w:p>
    <w:p w:rsidR="004C0197" w:rsidRPr="002E0CAE" w:rsidRDefault="002B7374" w:rsidP="00110D94">
      <w:pPr>
        <w:jc w:val="both"/>
        <w:rPr>
          <w:rFonts w:ascii="Arial" w:hAnsi="Arial" w:cs="Arial"/>
          <w:sz w:val="20"/>
          <w:szCs w:val="20"/>
        </w:rPr>
      </w:pPr>
      <w:r w:rsidRPr="002E0CAE">
        <w:rPr>
          <w:rFonts w:ascii="Arial" w:hAnsi="Arial" w:cs="Arial"/>
          <w:sz w:val="20"/>
          <w:szCs w:val="20"/>
        </w:rPr>
        <w:t>C-C Bond forming processes via sp</w:t>
      </w:r>
      <w:r w:rsidRPr="002E0CAE">
        <w:rPr>
          <w:rFonts w:ascii="Arial" w:hAnsi="Arial" w:cs="Arial"/>
          <w:sz w:val="20"/>
          <w:szCs w:val="20"/>
          <w:vertAlign w:val="superscript"/>
        </w:rPr>
        <w:t>2</w:t>
      </w:r>
      <w:r w:rsidRPr="002E0CAE">
        <w:rPr>
          <w:rFonts w:ascii="Arial" w:hAnsi="Arial" w:cs="Arial"/>
          <w:sz w:val="20"/>
          <w:szCs w:val="20"/>
        </w:rPr>
        <w:t>-sp</w:t>
      </w:r>
      <w:r w:rsidRPr="002E0CAE">
        <w:rPr>
          <w:rFonts w:ascii="Arial" w:hAnsi="Arial" w:cs="Arial"/>
          <w:sz w:val="20"/>
          <w:szCs w:val="20"/>
          <w:vertAlign w:val="superscript"/>
        </w:rPr>
        <w:t>2</w:t>
      </w:r>
      <w:r w:rsidRPr="002E0CAE">
        <w:rPr>
          <w:rFonts w:ascii="Arial" w:hAnsi="Arial" w:cs="Arial"/>
          <w:sz w:val="20"/>
          <w:szCs w:val="20"/>
        </w:rPr>
        <w:t xml:space="preserve"> coupling are among</w:t>
      </w:r>
      <w:r w:rsidR="0039382E" w:rsidRPr="002E0CAE">
        <w:rPr>
          <w:rFonts w:ascii="Arial" w:hAnsi="Arial" w:cs="Arial"/>
          <w:sz w:val="20"/>
          <w:szCs w:val="20"/>
        </w:rPr>
        <w:t xml:space="preserve"> the most</w:t>
      </w:r>
      <w:r w:rsidRPr="002E0CAE">
        <w:rPr>
          <w:rFonts w:ascii="Arial" w:hAnsi="Arial" w:cs="Arial"/>
          <w:sz w:val="20"/>
          <w:szCs w:val="20"/>
        </w:rPr>
        <w:t xml:space="preserve"> studied C-H functionalizations</w:t>
      </w:r>
      <w:r w:rsidR="004C0197" w:rsidRPr="002E0CAE">
        <w:rPr>
          <w:rFonts w:ascii="Arial" w:hAnsi="Arial" w:cs="Arial"/>
          <w:sz w:val="20"/>
          <w:szCs w:val="20"/>
        </w:rPr>
        <w:t xml:space="preserve">. 3 distinct strategies can be used </w:t>
      </w:r>
      <w:r w:rsidR="00FD16BE" w:rsidRPr="002E0CAE">
        <w:rPr>
          <w:rFonts w:ascii="Arial" w:hAnsi="Arial" w:cs="Arial"/>
          <w:sz w:val="20"/>
          <w:szCs w:val="20"/>
        </w:rPr>
        <w:t>to overcome the inherent lack of regi</w:t>
      </w:r>
      <w:r w:rsidR="004C0197" w:rsidRPr="002E0CAE">
        <w:rPr>
          <w:rFonts w:ascii="Arial" w:hAnsi="Arial" w:cs="Arial"/>
          <w:sz w:val="20"/>
          <w:szCs w:val="20"/>
        </w:rPr>
        <w:t>oselectivity of these reactions:</w:t>
      </w:r>
      <w:r w:rsidR="00FD16BE" w:rsidRPr="002E0CAE">
        <w:rPr>
          <w:rFonts w:ascii="Arial" w:hAnsi="Arial" w:cs="Arial"/>
          <w:sz w:val="20"/>
          <w:szCs w:val="20"/>
        </w:rPr>
        <w:t xml:space="preserve"> </w:t>
      </w:r>
    </w:p>
    <w:p w:rsidR="004C0197" w:rsidRPr="002E0CAE" w:rsidRDefault="004C0197" w:rsidP="00110D94">
      <w:pPr>
        <w:jc w:val="both"/>
        <w:rPr>
          <w:rFonts w:ascii="Arial" w:hAnsi="Arial" w:cs="Arial"/>
          <w:sz w:val="20"/>
          <w:szCs w:val="20"/>
        </w:rPr>
      </w:pPr>
      <w:r w:rsidRPr="002E0CAE">
        <w:rPr>
          <w:rFonts w:ascii="Arial" w:hAnsi="Arial" w:cs="Arial"/>
          <w:sz w:val="20"/>
          <w:szCs w:val="20"/>
        </w:rPr>
        <w:t>- Take advantage of the intrinsic reactivity of the substrate (in particular for heterocycles)</w:t>
      </w:r>
    </w:p>
    <w:p w:rsidR="004C0197" w:rsidRPr="002E0CAE" w:rsidRDefault="004C0197" w:rsidP="00110D94">
      <w:pPr>
        <w:jc w:val="both"/>
        <w:rPr>
          <w:rFonts w:ascii="Arial" w:hAnsi="Arial" w:cs="Arial"/>
          <w:sz w:val="20"/>
          <w:szCs w:val="20"/>
        </w:rPr>
      </w:pPr>
      <w:r w:rsidRPr="002E0CAE">
        <w:rPr>
          <w:rFonts w:ascii="Arial" w:hAnsi="Arial" w:cs="Arial"/>
          <w:sz w:val="20"/>
          <w:szCs w:val="20"/>
        </w:rPr>
        <w:t>- Use of intramolecular reactions</w:t>
      </w:r>
    </w:p>
    <w:p w:rsidR="004C0197" w:rsidRPr="002E0CAE" w:rsidRDefault="004C0197" w:rsidP="00110D94">
      <w:pPr>
        <w:jc w:val="both"/>
        <w:rPr>
          <w:rFonts w:ascii="Arial" w:hAnsi="Arial" w:cs="Arial"/>
          <w:sz w:val="20"/>
          <w:szCs w:val="20"/>
        </w:rPr>
      </w:pPr>
      <w:r w:rsidRPr="002E0CAE">
        <w:rPr>
          <w:rFonts w:ascii="Arial" w:hAnsi="Arial" w:cs="Arial"/>
          <w:sz w:val="20"/>
          <w:szCs w:val="20"/>
        </w:rPr>
        <w:t>- Use of directing groups able to coordinate the metal (n</w:t>
      </w:r>
      <w:r w:rsidR="00FD16BE" w:rsidRPr="002E0CAE">
        <w:rPr>
          <w:rFonts w:ascii="Arial" w:hAnsi="Arial" w:cs="Arial"/>
          <w:sz w:val="20"/>
          <w:szCs w:val="20"/>
        </w:rPr>
        <w:t>owadays, much attention is focused on “removable” directing gro</w:t>
      </w:r>
      <w:r w:rsidR="00565D56" w:rsidRPr="002E0CAE">
        <w:rPr>
          <w:rFonts w:ascii="Arial" w:hAnsi="Arial" w:cs="Arial"/>
          <w:sz w:val="20"/>
          <w:szCs w:val="20"/>
        </w:rPr>
        <w:t>u</w:t>
      </w:r>
      <w:r w:rsidR="00FD16BE" w:rsidRPr="002E0CAE">
        <w:rPr>
          <w:rFonts w:ascii="Arial" w:hAnsi="Arial" w:cs="Arial"/>
          <w:sz w:val="20"/>
          <w:szCs w:val="20"/>
        </w:rPr>
        <w:t>ps</w:t>
      </w:r>
      <w:r w:rsidRPr="002E0CAE">
        <w:rPr>
          <w:rFonts w:ascii="Arial" w:hAnsi="Arial" w:cs="Arial"/>
          <w:sz w:val="20"/>
          <w:szCs w:val="20"/>
        </w:rPr>
        <w:t>)</w:t>
      </w:r>
      <w:r w:rsidR="00110D94" w:rsidRPr="002E0CAE">
        <w:rPr>
          <w:rFonts w:ascii="Arial" w:hAnsi="Arial" w:cs="Arial"/>
          <w:sz w:val="20"/>
          <w:szCs w:val="20"/>
        </w:rPr>
        <w:t>.</w:t>
      </w:r>
    </w:p>
    <w:p w:rsidR="002B7374" w:rsidRPr="002E0CAE" w:rsidRDefault="002B7374" w:rsidP="0084416F">
      <w:pPr>
        <w:rPr>
          <w:rFonts w:ascii="Arial" w:hAnsi="Arial" w:cs="Arial"/>
          <w:sz w:val="20"/>
          <w:szCs w:val="20"/>
          <w:u w:val="single"/>
        </w:rPr>
      </w:pPr>
    </w:p>
    <w:p w:rsidR="0084416F" w:rsidRPr="002E0CAE" w:rsidRDefault="0084416F" w:rsidP="0084416F">
      <w:pPr>
        <w:rPr>
          <w:rFonts w:ascii="Arial" w:hAnsi="Arial" w:cs="Arial"/>
          <w:sz w:val="20"/>
          <w:szCs w:val="20"/>
          <w:u w:val="single"/>
        </w:rPr>
      </w:pPr>
      <w:r w:rsidRPr="002E0CAE">
        <w:rPr>
          <w:rFonts w:ascii="Arial" w:hAnsi="Arial" w:cs="Arial"/>
          <w:sz w:val="20"/>
          <w:szCs w:val="20"/>
          <w:u w:val="single"/>
        </w:rPr>
        <w:t xml:space="preserve">Some </w:t>
      </w:r>
      <w:r w:rsidR="005D69CC" w:rsidRPr="002E0CAE">
        <w:rPr>
          <w:rFonts w:ascii="Arial" w:hAnsi="Arial" w:cs="Arial"/>
          <w:sz w:val="20"/>
          <w:szCs w:val="20"/>
          <w:u w:val="single"/>
        </w:rPr>
        <w:t>relevant directing groups</w:t>
      </w:r>
    </w:p>
    <w:p w:rsidR="0084416F" w:rsidRPr="002E0CAE" w:rsidRDefault="00396295" w:rsidP="005D69CC">
      <w:pPr>
        <w:jc w:val="center"/>
        <w:rPr>
          <w:rFonts w:ascii="Arial" w:hAnsi="Arial" w:cs="Arial"/>
          <w:sz w:val="20"/>
          <w:szCs w:val="20"/>
        </w:rPr>
      </w:pPr>
      <w:r w:rsidRPr="002E0CAE">
        <w:rPr>
          <w:rFonts w:ascii="Arial" w:hAnsi="Arial" w:cs="Arial"/>
          <w:noProof/>
          <w:sz w:val="20"/>
          <w:szCs w:val="20"/>
        </w:rPr>
        <w:drawing>
          <wp:inline distT="0" distB="0" distL="0" distR="0" wp14:anchorId="7464AE6B" wp14:editId="4A98A927">
            <wp:extent cx="3307080" cy="1849120"/>
            <wp:effectExtent l="0" t="0" r="0" b="5080"/>
            <wp:docPr id="9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7080" cy="1849120"/>
                    </a:xfrm>
                    <a:prstGeom prst="rect">
                      <a:avLst/>
                    </a:prstGeom>
                    <a:noFill/>
                    <a:ln>
                      <a:noFill/>
                    </a:ln>
                  </pic:spPr>
                </pic:pic>
              </a:graphicData>
            </a:graphic>
          </wp:inline>
        </w:drawing>
      </w:r>
    </w:p>
    <w:p w:rsidR="005D69CC" w:rsidRPr="002E0CAE" w:rsidRDefault="005D69CC" w:rsidP="00484A19">
      <w:pPr>
        <w:rPr>
          <w:rFonts w:ascii="Arial" w:hAnsi="Arial" w:cs="Arial"/>
          <w:sz w:val="20"/>
          <w:szCs w:val="20"/>
        </w:rPr>
      </w:pPr>
    </w:p>
    <w:p w:rsidR="002B7374" w:rsidRPr="002E0CAE" w:rsidRDefault="0012571E" w:rsidP="00D67AB4">
      <w:pPr>
        <w:rPr>
          <w:rFonts w:ascii="Arial" w:hAnsi="Arial" w:cs="Arial"/>
          <w:sz w:val="20"/>
          <w:szCs w:val="20"/>
        </w:rPr>
      </w:pPr>
      <w:r w:rsidRPr="002E0CAE">
        <w:rPr>
          <w:rFonts w:ascii="Arial" w:hAnsi="Arial" w:cs="Arial"/>
          <w:b/>
          <w:sz w:val="20"/>
          <w:szCs w:val="20"/>
        </w:rPr>
        <w:t>4</w:t>
      </w:r>
      <w:r w:rsidR="00D67AB4" w:rsidRPr="002E0CAE">
        <w:rPr>
          <w:rFonts w:ascii="Arial" w:hAnsi="Arial" w:cs="Arial"/>
          <w:b/>
          <w:sz w:val="20"/>
          <w:szCs w:val="20"/>
        </w:rPr>
        <w:t>.1.1</w:t>
      </w:r>
      <w:r w:rsidR="00D67AB4" w:rsidRPr="002E0CAE">
        <w:rPr>
          <w:rFonts w:ascii="Arial" w:hAnsi="Arial" w:cs="Arial"/>
          <w:sz w:val="20"/>
          <w:szCs w:val="20"/>
        </w:rPr>
        <w:tab/>
      </w:r>
      <w:r w:rsidR="002B7374" w:rsidRPr="002E0CAE">
        <w:rPr>
          <w:rFonts w:ascii="Arial" w:hAnsi="Arial" w:cs="Arial"/>
          <w:sz w:val="20"/>
          <w:szCs w:val="20"/>
        </w:rPr>
        <w:t>Direct arylation</w:t>
      </w:r>
    </w:p>
    <w:p w:rsidR="002B7374" w:rsidRPr="002E0CAE" w:rsidRDefault="002B7374" w:rsidP="002B7374">
      <w:pPr>
        <w:rPr>
          <w:rFonts w:ascii="Arial" w:hAnsi="Arial" w:cs="Arial"/>
          <w:sz w:val="20"/>
          <w:szCs w:val="20"/>
        </w:rPr>
      </w:pPr>
    </w:p>
    <w:p w:rsidR="002B7374" w:rsidRPr="002E0CAE" w:rsidRDefault="002B7374" w:rsidP="00BE1F27">
      <w:pPr>
        <w:jc w:val="both"/>
        <w:rPr>
          <w:rFonts w:ascii="Arial" w:hAnsi="Arial" w:cs="Arial"/>
          <w:sz w:val="20"/>
          <w:szCs w:val="20"/>
        </w:rPr>
      </w:pPr>
      <w:r w:rsidRPr="002E0CAE">
        <w:rPr>
          <w:rFonts w:ascii="Arial" w:hAnsi="Arial" w:cs="Arial"/>
          <w:sz w:val="20"/>
          <w:szCs w:val="20"/>
        </w:rPr>
        <w:t>Formation of aryl-aryl bond is usua</w:t>
      </w:r>
      <w:r w:rsidR="00FD16BE" w:rsidRPr="002E0CAE">
        <w:rPr>
          <w:rFonts w:ascii="Arial" w:hAnsi="Arial" w:cs="Arial"/>
          <w:sz w:val="20"/>
          <w:szCs w:val="20"/>
        </w:rPr>
        <w:t>lly called ‘‘direct arylation’’</w:t>
      </w:r>
      <w:r w:rsidR="00206A05" w:rsidRPr="002E0CAE">
        <w:rPr>
          <w:rFonts w:ascii="Arial" w:hAnsi="Arial" w:cs="Arial"/>
          <w:sz w:val="20"/>
          <w:szCs w:val="20"/>
        </w:rPr>
        <w:t>.</w:t>
      </w:r>
      <w:r w:rsidR="000A4825" w:rsidRPr="002E0CAE">
        <w:rPr>
          <w:rFonts w:ascii="Arial" w:hAnsi="Arial" w:cs="Arial"/>
          <w:sz w:val="20"/>
          <w:szCs w:val="20"/>
        </w:rPr>
        <w:t xml:space="preserve"> </w:t>
      </w:r>
      <w:r w:rsidRPr="002E0CAE">
        <w:rPr>
          <w:rFonts w:ascii="Arial" w:hAnsi="Arial" w:cs="Arial"/>
          <w:sz w:val="20"/>
          <w:szCs w:val="20"/>
        </w:rPr>
        <w:t>For a general review see</w:t>
      </w:r>
      <w:r w:rsidRPr="002E0CAE">
        <w:rPr>
          <w:rFonts w:ascii="Arial" w:hAnsi="Arial" w:cs="Arial"/>
          <w:b/>
          <w:sz w:val="20"/>
          <w:szCs w:val="20"/>
        </w:rPr>
        <w:t xml:space="preserve"> </w:t>
      </w:r>
      <w:r w:rsidRPr="002E0CAE">
        <w:rPr>
          <w:rFonts w:ascii="Arial" w:hAnsi="Arial" w:cs="Arial"/>
          <w:i/>
          <w:sz w:val="20"/>
          <w:szCs w:val="20"/>
        </w:rPr>
        <w:t>ACIE</w:t>
      </w:r>
      <w:r w:rsidRPr="002E0CAE">
        <w:rPr>
          <w:rFonts w:ascii="Arial" w:hAnsi="Arial" w:cs="Arial"/>
          <w:sz w:val="20"/>
          <w:szCs w:val="20"/>
        </w:rPr>
        <w:t xml:space="preserve">, </w:t>
      </w:r>
      <w:r w:rsidRPr="002E0CAE">
        <w:rPr>
          <w:rFonts w:ascii="Arial" w:hAnsi="Arial" w:cs="Arial"/>
          <w:b/>
          <w:sz w:val="20"/>
          <w:szCs w:val="20"/>
        </w:rPr>
        <w:t>2009</w:t>
      </w:r>
      <w:r w:rsidRPr="002E0CAE">
        <w:rPr>
          <w:rFonts w:ascii="Arial" w:hAnsi="Arial" w:cs="Arial"/>
          <w:sz w:val="20"/>
          <w:szCs w:val="20"/>
        </w:rPr>
        <w:t>, 48, 9792-9826.</w:t>
      </w:r>
    </w:p>
    <w:p w:rsidR="00433054" w:rsidRPr="002E0CAE" w:rsidRDefault="00D14E8C" w:rsidP="00D14E8C">
      <w:pPr>
        <w:rPr>
          <w:rFonts w:ascii="Arial" w:hAnsi="Arial" w:cs="Arial"/>
          <w:sz w:val="20"/>
          <w:szCs w:val="20"/>
        </w:rPr>
      </w:pPr>
      <w:r w:rsidRPr="002E0CAE">
        <w:rPr>
          <w:rFonts w:ascii="Arial" w:hAnsi="Arial" w:cs="Arial"/>
          <w:noProof/>
          <w:sz w:val="20"/>
          <w:szCs w:val="20"/>
        </w:rPr>
        <mc:AlternateContent>
          <mc:Choice Requires="wps">
            <w:drawing>
              <wp:anchor distT="0" distB="0" distL="114300" distR="114300" simplePos="0" relativeHeight="251659264" behindDoc="0" locked="0" layoutInCell="1" allowOverlap="1" wp14:anchorId="4902D10D" wp14:editId="4A5ACEE5">
                <wp:simplePos x="0" y="0"/>
                <wp:positionH relativeFrom="column">
                  <wp:posOffset>4246245</wp:posOffset>
                </wp:positionH>
                <wp:positionV relativeFrom="paragraph">
                  <wp:posOffset>284480</wp:posOffset>
                </wp:positionV>
                <wp:extent cx="2171700" cy="17145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516FF" w:rsidRDefault="003516FF">
                            <w:pPr>
                              <w:rPr>
                                <w:rFonts w:ascii="Arial" w:hAnsi="Arial" w:cs="Arial"/>
                                <w:color w:val="000000"/>
                                <w:sz w:val="20"/>
                                <w:szCs w:val="20"/>
                              </w:rPr>
                            </w:pPr>
                            <w:r>
                              <w:rPr>
                                <w:rFonts w:ascii="Arial" w:hAnsi="Arial" w:cs="Arial"/>
                                <w:color w:val="000000"/>
                                <w:sz w:val="20"/>
                                <w:szCs w:val="20"/>
                              </w:rPr>
                              <w:t>In a “classical” cross coupling, an aryl (pseudo)halide reacts with an organometallic partner</w:t>
                            </w:r>
                          </w:p>
                          <w:p w:rsidR="003516FF" w:rsidRDefault="003516FF">
                            <w:pPr>
                              <w:rPr>
                                <w:rFonts w:ascii="Arial" w:hAnsi="Arial" w:cs="Arial"/>
                                <w:color w:val="000000"/>
                                <w:sz w:val="20"/>
                                <w:szCs w:val="20"/>
                              </w:rPr>
                            </w:pPr>
                          </w:p>
                          <w:p w:rsidR="003516FF" w:rsidRDefault="003516FF">
                            <w:pPr>
                              <w:rPr>
                                <w:rFonts w:ascii="Arial" w:hAnsi="Arial" w:cs="Arial"/>
                                <w:color w:val="000000"/>
                                <w:sz w:val="20"/>
                                <w:szCs w:val="20"/>
                              </w:rPr>
                            </w:pPr>
                          </w:p>
                          <w:p w:rsidR="003516FF" w:rsidRDefault="003516FF">
                            <w:pPr>
                              <w:rPr>
                                <w:rFonts w:ascii="Arial" w:hAnsi="Arial" w:cs="Arial"/>
                                <w:color w:val="000000"/>
                                <w:sz w:val="20"/>
                                <w:szCs w:val="20"/>
                              </w:rPr>
                            </w:pPr>
                          </w:p>
                          <w:p w:rsidR="003516FF" w:rsidRDefault="003516FF">
                            <w:pPr>
                              <w:rPr>
                                <w:rFonts w:ascii="Arial" w:hAnsi="Arial" w:cs="Arial"/>
                                <w:color w:val="000000"/>
                                <w:sz w:val="20"/>
                                <w:szCs w:val="20"/>
                              </w:rPr>
                            </w:pPr>
                          </w:p>
                          <w:p w:rsidR="003516FF" w:rsidRDefault="003516FF">
                            <w:r>
                              <w:rPr>
                                <w:rFonts w:ascii="Arial" w:hAnsi="Arial" w:cs="Arial"/>
                                <w:color w:val="000000"/>
                                <w:sz w:val="20"/>
                                <w:szCs w:val="20"/>
                              </w:rPr>
                              <w:t>C-H activation can be used to replace one or both of the reaction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4" o:spid="_x0000_s1026" type="#_x0000_t202" style="position:absolute;margin-left:334.35pt;margin-top:22.4pt;width:171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O6fs0CAAAR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" filled="f" stroked="f">
                <v:textbox>
                  <w:txbxContent>
                    <w:p w14:paraId="70C190E7" w14:textId="3FB6A7AB" w:rsidR="004B2275" w:rsidRDefault="004B2275">
                      <w:pPr>
                        <w:rPr>
                          <w:rFonts w:ascii="Arial" w:hAnsi="Arial" w:cs="Arial"/>
                          <w:color w:val="000000"/>
                          <w:sz w:val="20"/>
                          <w:szCs w:val="20"/>
                        </w:rPr>
                      </w:pPr>
                      <w:r>
                        <w:rPr>
                          <w:rFonts w:ascii="Arial" w:hAnsi="Arial" w:cs="Arial"/>
                          <w:color w:val="000000"/>
                          <w:sz w:val="20"/>
                          <w:szCs w:val="20"/>
                        </w:rPr>
                        <w:t>In a “classical” cross coupling, an aryl (pseudo)halide reacts with an organometallic partner</w:t>
                      </w:r>
                    </w:p>
                    <w:p w14:paraId="3DF3DB0A" w14:textId="77777777" w:rsidR="004B2275" w:rsidRDefault="004B2275">
                      <w:pPr>
                        <w:rPr>
                          <w:rFonts w:ascii="Arial" w:hAnsi="Arial" w:cs="Arial"/>
                          <w:color w:val="000000"/>
                          <w:sz w:val="20"/>
                          <w:szCs w:val="20"/>
                        </w:rPr>
                      </w:pPr>
                    </w:p>
                    <w:p w14:paraId="4F26E6F9" w14:textId="77777777" w:rsidR="004B2275" w:rsidRDefault="004B2275">
                      <w:pPr>
                        <w:rPr>
                          <w:rFonts w:ascii="Arial" w:hAnsi="Arial" w:cs="Arial"/>
                          <w:color w:val="000000"/>
                          <w:sz w:val="20"/>
                          <w:szCs w:val="20"/>
                        </w:rPr>
                      </w:pPr>
                    </w:p>
                    <w:p w14:paraId="1B781C91" w14:textId="77777777" w:rsidR="004B2275" w:rsidRDefault="004B2275">
                      <w:pPr>
                        <w:rPr>
                          <w:rFonts w:ascii="Arial" w:hAnsi="Arial" w:cs="Arial"/>
                          <w:color w:val="000000"/>
                          <w:sz w:val="20"/>
                          <w:szCs w:val="20"/>
                        </w:rPr>
                      </w:pPr>
                    </w:p>
                    <w:p w14:paraId="69ECB63F" w14:textId="77777777" w:rsidR="004B2275" w:rsidRDefault="004B2275">
                      <w:pPr>
                        <w:rPr>
                          <w:rFonts w:ascii="Arial" w:hAnsi="Arial" w:cs="Arial"/>
                          <w:color w:val="000000"/>
                          <w:sz w:val="20"/>
                          <w:szCs w:val="20"/>
                        </w:rPr>
                      </w:pPr>
                    </w:p>
                    <w:p w14:paraId="2277BE38" w14:textId="1A2513DF" w:rsidR="004B2275" w:rsidRDefault="004B2275">
                      <w:r>
                        <w:rPr>
                          <w:rFonts w:ascii="Arial" w:hAnsi="Arial" w:cs="Arial"/>
                          <w:color w:val="000000"/>
                          <w:sz w:val="20"/>
                          <w:szCs w:val="20"/>
                        </w:rPr>
                        <w:t>C-H activation can be used to replace one or both of the reaction partners</w:t>
                      </w:r>
                    </w:p>
                  </w:txbxContent>
                </v:textbox>
                <w10:wrap type="square"/>
              </v:shape>
            </w:pict>
          </mc:Fallback>
        </mc:AlternateContent>
      </w:r>
      <w:r w:rsidRPr="002E0CAE">
        <w:rPr>
          <w:rFonts w:ascii="Arial" w:hAnsi="Arial" w:cs="Arial"/>
          <w:noProof/>
          <w:sz w:val="20"/>
          <w:szCs w:val="20"/>
        </w:rPr>
        <w:drawing>
          <wp:inline distT="0" distB="0" distL="0" distR="0" wp14:anchorId="3C2FFA27" wp14:editId="33B88C76">
            <wp:extent cx="4178300" cy="2026920"/>
            <wp:effectExtent l="0" t="0" r="1270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8300" cy="2026920"/>
                    </a:xfrm>
                    <a:prstGeom prst="rect">
                      <a:avLst/>
                    </a:prstGeom>
                    <a:noFill/>
                    <a:ln>
                      <a:noFill/>
                    </a:ln>
                  </pic:spPr>
                </pic:pic>
              </a:graphicData>
            </a:graphic>
          </wp:inline>
        </w:drawing>
      </w:r>
    </w:p>
    <w:p w:rsidR="00F33BEB" w:rsidRPr="002E0CAE" w:rsidRDefault="00F33BEB" w:rsidP="0084416F">
      <w:pPr>
        <w:ind w:left="720" w:firstLine="720"/>
        <w:outlineLvl w:val="0"/>
        <w:rPr>
          <w:rFonts w:ascii="Arial" w:hAnsi="Arial" w:cs="Arial"/>
          <w:sz w:val="20"/>
          <w:szCs w:val="20"/>
          <w:u w:val="single"/>
        </w:rPr>
      </w:pPr>
    </w:p>
    <w:p w:rsidR="002B7374" w:rsidRPr="002E0CAE" w:rsidRDefault="0012571E" w:rsidP="00D67AB4">
      <w:pPr>
        <w:ind w:left="720" w:hanging="720"/>
        <w:outlineLvl w:val="0"/>
        <w:rPr>
          <w:rFonts w:ascii="Arial" w:hAnsi="Arial" w:cs="Arial"/>
          <w:sz w:val="20"/>
          <w:szCs w:val="20"/>
        </w:rPr>
      </w:pPr>
      <w:r w:rsidRPr="002E0CAE">
        <w:rPr>
          <w:rFonts w:ascii="Arial" w:hAnsi="Arial" w:cs="Arial"/>
          <w:b/>
          <w:sz w:val="20"/>
          <w:szCs w:val="20"/>
        </w:rPr>
        <w:t>4</w:t>
      </w:r>
      <w:r w:rsidR="002B7374" w:rsidRPr="002E0CAE">
        <w:rPr>
          <w:rFonts w:ascii="Arial" w:hAnsi="Arial" w:cs="Arial"/>
          <w:b/>
          <w:sz w:val="20"/>
          <w:szCs w:val="20"/>
        </w:rPr>
        <w:t>.1.1.1</w:t>
      </w:r>
      <w:r w:rsidR="002B7374" w:rsidRPr="002E0CAE">
        <w:rPr>
          <w:rFonts w:ascii="Arial" w:hAnsi="Arial" w:cs="Arial"/>
          <w:sz w:val="20"/>
          <w:szCs w:val="20"/>
        </w:rPr>
        <w:t xml:space="preserve"> </w:t>
      </w:r>
      <w:r w:rsidR="00984392" w:rsidRPr="002E0CAE">
        <w:rPr>
          <w:rFonts w:ascii="Arial" w:hAnsi="Arial" w:cs="Arial"/>
          <w:sz w:val="20"/>
          <w:szCs w:val="20"/>
        </w:rPr>
        <w:t>Direct arylation with p</w:t>
      </w:r>
      <w:r w:rsidR="002B7374" w:rsidRPr="002E0CAE">
        <w:rPr>
          <w:rFonts w:ascii="Arial" w:hAnsi="Arial" w:cs="Arial"/>
          <w:sz w:val="20"/>
          <w:szCs w:val="20"/>
        </w:rPr>
        <w:t>seudohalides</w:t>
      </w:r>
    </w:p>
    <w:p w:rsidR="00984392" w:rsidRPr="002E0CAE" w:rsidRDefault="00984392" w:rsidP="002B7374">
      <w:pPr>
        <w:jc w:val="both"/>
        <w:rPr>
          <w:rFonts w:ascii="Arial" w:hAnsi="Arial" w:cs="Arial"/>
          <w:sz w:val="20"/>
          <w:szCs w:val="20"/>
        </w:rPr>
      </w:pPr>
    </w:p>
    <w:p w:rsidR="002B7374" w:rsidRPr="002E0CAE" w:rsidRDefault="002B7374" w:rsidP="002B7374">
      <w:pPr>
        <w:jc w:val="both"/>
        <w:rPr>
          <w:rFonts w:ascii="Arial" w:hAnsi="Arial" w:cs="Arial"/>
          <w:sz w:val="20"/>
          <w:szCs w:val="20"/>
        </w:rPr>
      </w:pPr>
      <w:r w:rsidRPr="002E0CAE">
        <w:rPr>
          <w:rFonts w:ascii="Arial" w:hAnsi="Arial" w:cs="Arial"/>
          <w:sz w:val="20"/>
          <w:szCs w:val="20"/>
        </w:rPr>
        <w:t>Direct arylations with easily accessible pseudohalides, does not require oxidants and expensive organometallic reagents and had, therefore, the greatest impact on bi(hetero)aryl syntheses thus far.</w:t>
      </w:r>
    </w:p>
    <w:p w:rsidR="002B7374" w:rsidRPr="002E0CAE" w:rsidRDefault="00F33BEB" w:rsidP="0084416F">
      <w:pPr>
        <w:outlineLvl w:val="0"/>
        <w:rPr>
          <w:rFonts w:ascii="Arial" w:hAnsi="Arial" w:cs="Arial"/>
          <w:sz w:val="20"/>
          <w:szCs w:val="20"/>
          <w:u w:val="single"/>
        </w:rPr>
      </w:pPr>
      <w:r w:rsidRPr="002E0CAE">
        <w:rPr>
          <w:rFonts w:ascii="Arial" w:hAnsi="Arial" w:cs="Arial"/>
          <w:sz w:val="20"/>
          <w:szCs w:val="20"/>
          <w:u w:val="single"/>
        </w:rPr>
        <w:t>Early exa</w:t>
      </w:r>
      <w:r w:rsidR="002B7374" w:rsidRPr="002E0CAE">
        <w:rPr>
          <w:rFonts w:ascii="Arial" w:hAnsi="Arial" w:cs="Arial"/>
          <w:sz w:val="20"/>
          <w:szCs w:val="20"/>
          <w:u w:val="single"/>
        </w:rPr>
        <w:t>mples:</w:t>
      </w:r>
    </w:p>
    <w:p w:rsidR="002B7374" w:rsidRPr="002E0CAE" w:rsidRDefault="00F33BEB" w:rsidP="002B7374">
      <w:pPr>
        <w:jc w:val="center"/>
        <w:rPr>
          <w:rFonts w:ascii="Arial" w:hAnsi="Arial" w:cs="Arial"/>
          <w:sz w:val="20"/>
          <w:szCs w:val="20"/>
        </w:rPr>
      </w:pPr>
      <w:r w:rsidRPr="002E0CAE">
        <w:rPr>
          <w:rFonts w:ascii="Arial" w:hAnsi="Arial" w:cs="Arial"/>
          <w:noProof/>
          <w:sz w:val="20"/>
          <w:szCs w:val="20"/>
        </w:rPr>
        <w:drawing>
          <wp:inline distT="0" distB="0" distL="0" distR="0" wp14:anchorId="7D0D8171" wp14:editId="2091637E">
            <wp:extent cx="3120390" cy="924560"/>
            <wp:effectExtent l="0" t="0" r="3810" b="0"/>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0390" cy="924560"/>
                    </a:xfrm>
                    <a:prstGeom prst="rect">
                      <a:avLst/>
                    </a:prstGeom>
                    <a:noFill/>
                    <a:ln>
                      <a:noFill/>
                    </a:ln>
                  </pic:spPr>
                </pic:pic>
              </a:graphicData>
            </a:graphic>
          </wp:inline>
        </w:drawing>
      </w:r>
    </w:p>
    <w:p w:rsidR="00D67AB4" w:rsidRPr="002E0CAE" w:rsidRDefault="002B7374" w:rsidP="0084416F">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Ames, </w:t>
      </w:r>
      <w:r w:rsidRPr="002E0CAE">
        <w:rPr>
          <w:rFonts w:ascii="Arial" w:eastAsia="Times New Roman" w:hAnsi="Arial" w:cs="Arial"/>
          <w:i/>
          <w:iCs/>
          <w:sz w:val="18"/>
          <w:szCs w:val="18"/>
        </w:rPr>
        <w:t>Tetrahedron</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1982</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38</w:t>
      </w:r>
      <w:r w:rsidRPr="002E0CAE">
        <w:rPr>
          <w:rFonts w:ascii="Arial" w:eastAsia="Times New Roman" w:hAnsi="Arial" w:cs="Arial"/>
          <w:sz w:val="18"/>
          <w:szCs w:val="18"/>
        </w:rPr>
        <w:t>, 383-387</w:t>
      </w:r>
    </w:p>
    <w:p w:rsidR="00D67AB4" w:rsidRPr="002E0CAE" w:rsidRDefault="00D67AB4">
      <w:pPr>
        <w:rPr>
          <w:rFonts w:ascii="Arial" w:eastAsia="Times New Roman" w:hAnsi="Arial" w:cs="Arial"/>
          <w:sz w:val="18"/>
          <w:szCs w:val="18"/>
        </w:rPr>
      </w:pPr>
      <w:r w:rsidRPr="002E0CAE">
        <w:rPr>
          <w:rFonts w:ascii="Arial" w:eastAsia="Times New Roman" w:hAnsi="Arial" w:cs="Arial"/>
          <w:sz w:val="18"/>
          <w:szCs w:val="18"/>
        </w:rPr>
        <w:br w:type="page"/>
      </w:r>
    </w:p>
    <w:p w:rsidR="002B7374" w:rsidRPr="002E0CAE" w:rsidRDefault="002B7374" w:rsidP="0084416F">
      <w:pPr>
        <w:jc w:val="right"/>
        <w:outlineLvl w:val="0"/>
        <w:rPr>
          <w:rFonts w:ascii="Arial" w:eastAsia="Times New Roman" w:hAnsi="Arial" w:cs="Arial"/>
          <w:sz w:val="18"/>
          <w:szCs w:val="18"/>
        </w:rPr>
      </w:pPr>
    </w:p>
    <w:p w:rsidR="00FB4C58" w:rsidRPr="002E0CAE" w:rsidRDefault="00FB4C58" w:rsidP="00FB4C58">
      <w:pPr>
        <w:rPr>
          <w:rFonts w:ascii="Arial" w:hAnsi="Arial" w:cs="Arial"/>
          <w:sz w:val="20"/>
          <w:szCs w:val="20"/>
        </w:rPr>
      </w:pPr>
      <w:r w:rsidRPr="002E0CAE">
        <w:rPr>
          <w:rFonts w:ascii="Arial" w:hAnsi="Arial" w:cs="Arial"/>
          <w:sz w:val="20"/>
          <w:szCs w:val="20"/>
        </w:rPr>
        <w:t>With heterocycles:</w:t>
      </w:r>
    </w:p>
    <w:p w:rsidR="00FB4C58" w:rsidRPr="002E0CAE" w:rsidRDefault="00F33BEB" w:rsidP="00FB4C58">
      <w:pPr>
        <w:jc w:val="center"/>
        <w:rPr>
          <w:rFonts w:ascii="Arial" w:hAnsi="Arial" w:cs="Arial"/>
          <w:sz w:val="20"/>
          <w:szCs w:val="20"/>
        </w:rPr>
      </w:pPr>
      <w:r w:rsidRPr="002E0CAE">
        <w:rPr>
          <w:rFonts w:ascii="Arial" w:hAnsi="Arial" w:cs="Arial"/>
          <w:noProof/>
          <w:sz w:val="20"/>
          <w:szCs w:val="20"/>
        </w:rPr>
        <w:drawing>
          <wp:inline distT="0" distB="0" distL="0" distR="0" wp14:anchorId="48208911" wp14:editId="74A4F3EE">
            <wp:extent cx="3387090" cy="657860"/>
            <wp:effectExtent l="0" t="0" r="0" b="2540"/>
            <wp:docPr id="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7090" cy="657860"/>
                    </a:xfrm>
                    <a:prstGeom prst="rect">
                      <a:avLst/>
                    </a:prstGeom>
                    <a:noFill/>
                    <a:ln>
                      <a:noFill/>
                    </a:ln>
                  </pic:spPr>
                </pic:pic>
              </a:graphicData>
            </a:graphic>
          </wp:inline>
        </w:drawing>
      </w:r>
    </w:p>
    <w:p w:rsidR="00FB4C58" w:rsidRPr="002E0CAE" w:rsidRDefault="00FB4C58" w:rsidP="0084416F">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Ohta, </w:t>
      </w:r>
      <w:r w:rsidRPr="002E0CAE">
        <w:rPr>
          <w:rFonts w:ascii="Arial" w:eastAsia="Times New Roman" w:hAnsi="Arial" w:cs="Arial"/>
          <w:i/>
          <w:iCs/>
          <w:sz w:val="18"/>
          <w:szCs w:val="18"/>
        </w:rPr>
        <w:t>Chem. Pharm. Bull.</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1989</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37</w:t>
      </w:r>
      <w:r w:rsidRPr="002E0CAE">
        <w:rPr>
          <w:rFonts w:ascii="Arial" w:eastAsia="Times New Roman" w:hAnsi="Arial" w:cs="Arial"/>
          <w:sz w:val="18"/>
          <w:szCs w:val="18"/>
        </w:rPr>
        <w:t>, 1477-1480</w:t>
      </w:r>
    </w:p>
    <w:p w:rsidR="002B7374" w:rsidRPr="002E0CAE" w:rsidRDefault="002B7374" w:rsidP="002B7374">
      <w:pPr>
        <w:rPr>
          <w:rFonts w:ascii="Arial" w:hAnsi="Arial" w:cs="Arial"/>
          <w:sz w:val="20"/>
          <w:szCs w:val="20"/>
        </w:rPr>
      </w:pPr>
    </w:p>
    <w:p w:rsidR="002B7374" w:rsidRPr="002E0CAE" w:rsidRDefault="002B7374" w:rsidP="0084416F">
      <w:pPr>
        <w:outlineLvl w:val="0"/>
        <w:rPr>
          <w:rFonts w:ascii="Arial" w:hAnsi="Arial" w:cs="Arial"/>
          <w:sz w:val="20"/>
          <w:szCs w:val="20"/>
          <w:u w:val="single"/>
        </w:rPr>
      </w:pPr>
      <w:r w:rsidRPr="002E0CAE">
        <w:rPr>
          <w:rFonts w:ascii="Arial" w:hAnsi="Arial" w:cs="Arial"/>
          <w:sz w:val="20"/>
          <w:szCs w:val="20"/>
          <w:u w:val="single"/>
        </w:rPr>
        <w:t>Plausible mechanisms</w:t>
      </w:r>
    </w:p>
    <w:p w:rsidR="002B7374" w:rsidRPr="002E0CAE" w:rsidRDefault="00F33BEB" w:rsidP="002B7374">
      <w:pPr>
        <w:jc w:val="center"/>
        <w:rPr>
          <w:rFonts w:ascii="Arial" w:hAnsi="Arial" w:cs="Arial"/>
          <w:sz w:val="20"/>
          <w:szCs w:val="20"/>
        </w:rPr>
      </w:pPr>
      <w:r w:rsidRPr="002E0CAE">
        <w:rPr>
          <w:rFonts w:ascii="Arial" w:hAnsi="Arial" w:cs="Arial"/>
          <w:noProof/>
          <w:sz w:val="20"/>
          <w:szCs w:val="20"/>
        </w:rPr>
        <w:drawing>
          <wp:inline distT="0" distB="0" distL="0" distR="0" wp14:anchorId="22CFD60C" wp14:editId="526E231E">
            <wp:extent cx="4062730" cy="2026920"/>
            <wp:effectExtent l="0" t="0" r="1270" b="5080"/>
            <wp:docPr id="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2730" cy="2026920"/>
                    </a:xfrm>
                    <a:prstGeom prst="rect">
                      <a:avLst/>
                    </a:prstGeom>
                    <a:noFill/>
                    <a:ln>
                      <a:noFill/>
                    </a:ln>
                  </pic:spPr>
                </pic:pic>
              </a:graphicData>
            </a:graphic>
          </wp:inline>
        </w:drawing>
      </w:r>
    </w:p>
    <w:p w:rsidR="00201B08" w:rsidRPr="002E0CAE" w:rsidRDefault="00201B08" w:rsidP="002B7374">
      <w:pPr>
        <w:jc w:val="center"/>
        <w:rPr>
          <w:rFonts w:ascii="Arial" w:hAnsi="Arial" w:cs="Arial"/>
          <w:sz w:val="20"/>
          <w:szCs w:val="20"/>
        </w:rPr>
      </w:pPr>
    </w:p>
    <w:p w:rsidR="009F7800" w:rsidRPr="002E0CAE" w:rsidRDefault="009F7800" w:rsidP="001B0A89">
      <w:pPr>
        <w:jc w:val="both"/>
        <w:rPr>
          <w:rFonts w:ascii="Arial" w:hAnsi="Arial" w:cs="Arial"/>
          <w:sz w:val="20"/>
          <w:szCs w:val="20"/>
        </w:rPr>
      </w:pPr>
      <w:r w:rsidRPr="002E0CAE">
        <w:rPr>
          <w:rFonts w:ascii="Arial" w:hAnsi="Arial" w:cs="Arial"/>
          <w:sz w:val="20"/>
          <w:szCs w:val="20"/>
        </w:rPr>
        <w:t>Evidences for different types of mechanisms have been obtained</w:t>
      </w:r>
      <w:r w:rsidR="00FB4C58" w:rsidRPr="002E0CAE">
        <w:rPr>
          <w:rFonts w:ascii="Arial" w:hAnsi="Arial" w:cs="Arial"/>
          <w:sz w:val="20"/>
          <w:szCs w:val="20"/>
        </w:rPr>
        <w:t>, depending on the nature of the reaction partners</w:t>
      </w:r>
      <w:r w:rsidRPr="002E0CAE">
        <w:rPr>
          <w:rFonts w:ascii="Arial" w:hAnsi="Arial" w:cs="Arial"/>
          <w:sz w:val="20"/>
          <w:szCs w:val="20"/>
        </w:rPr>
        <w:t xml:space="preserve">. </w:t>
      </w:r>
      <w:r w:rsidR="009A7BC5" w:rsidRPr="002E0CAE">
        <w:rPr>
          <w:rFonts w:ascii="Arial" w:hAnsi="Arial" w:cs="Arial"/>
          <w:sz w:val="20"/>
          <w:szCs w:val="20"/>
        </w:rPr>
        <w:t xml:space="preserve">While for heterocycles and electron-rich </w:t>
      </w:r>
      <w:r w:rsidR="0049256C" w:rsidRPr="002E0CAE">
        <w:rPr>
          <w:rFonts w:ascii="Arial" w:hAnsi="Arial" w:cs="Arial"/>
          <w:sz w:val="20"/>
          <w:szCs w:val="20"/>
        </w:rPr>
        <w:t xml:space="preserve">π–nucleophilic </w:t>
      </w:r>
      <w:r w:rsidR="009A7BC5" w:rsidRPr="002E0CAE">
        <w:rPr>
          <w:rFonts w:ascii="Arial" w:hAnsi="Arial" w:cs="Arial"/>
          <w:sz w:val="20"/>
          <w:szCs w:val="20"/>
        </w:rPr>
        <w:t>aromatics, S</w:t>
      </w:r>
      <w:r w:rsidR="009A7BC5" w:rsidRPr="002E0CAE">
        <w:rPr>
          <w:rFonts w:ascii="Arial" w:hAnsi="Arial" w:cs="Arial"/>
          <w:sz w:val="20"/>
          <w:szCs w:val="20"/>
          <w:vertAlign w:val="subscript"/>
        </w:rPr>
        <w:t>E</w:t>
      </w:r>
      <w:r w:rsidR="009A7BC5" w:rsidRPr="002E0CAE">
        <w:rPr>
          <w:rFonts w:ascii="Arial" w:hAnsi="Arial" w:cs="Arial"/>
          <w:sz w:val="20"/>
          <w:szCs w:val="20"/>
        </w:rPr>
        <w:t xml:space="preserve">Ar mechanism (Friedel-Crafts type reaction) </w:t>
      </w:r>
      <w:r w:rsidR="0049256C" w:rsidRPr="002E0CAE">
        <w:rPr>
          <w:rFonts w:ascii="Arial" w:hAnsi="Arial" w:cs="Arial"/>
          <w:sz w:val="20"/>
          <w:szCs w:val="20"/>
        </w:rPr>
        <w:t>predominates;</w:t>
      </w:r>
      <w:r w:rsidR="00FB4C58" w:rsidRPr="002E0CAE">
        <w:rPr>
          <w:rFonts w:ascii="Arial" w:hAnsi="Arial" w:cs="Arial"/>
          <w:sz w:val="20"/>
          <w:szCs w:val="20"/>
        </w:rPr>
        <w:t xml:space="preserve"> strong evidences for </w:t>
      </w:r>
      <w:r w:rsidR="00FB4C58" w:rsidRPr="002E0CAE">
        <w:rPr>
          <w:rFonts w:ascii="Arial" w:hAnsi="Arial" w:cs="Arial"/>
          <w:b/>
          <w:sz w:val="20"/>
          <w:szCs w:val="20"/>
        </w:rPr>
        <w:t>C</w:t>
      </w:r>
      <w:r w:rsidR="00433054" w:rsidRPr="002E0CAE">
        <w:rPr>
          <w:rFonts w:ascii="Arial" w:hAnsi="Arial" w:cs="Arial"/>
          <w:b/>
          <w:sz w:val="20"/>
          <w:szCs w:val="20"/>
        </w:rPr>
        <w:t xml:space="preserve">oncerted </w:t>
      </w:r>
      <w:r w:rsidR="00FB4C58" w:rsidRPr="002E0CAE">
        <w:rPr>
          <w:rFonts w:ascii="Arial" w:hAnsi="Arial" w:cs="Arial"/>
          <w:b/>
          <w:sz w:val="20"/>
          <w:szCs w:val="20"/>
        </w:rPr>
        <w:t>M</w:t>
      </w:r>
      <w:r w:rsidR="00433054" w:rsidRPr="002E0CAE">
        <w:rPr>
          <w:rFonts w:ascii="Arial" w:hAnsi="Arial" w:cs="Arial"/>
          <w:b/>
          <w:sz w:val="20"/>
          <w:szCs w:val="20"/>
        </w:rPr>
        <w:t xml:space="preserve">etalation </w:t>
      </w:r>
      <w:r w:rsidR="00FB4C58" w:rsidRPr="002E0CAE">
        <w:rPr>
          <w:rFonts w:ascii="Arial" w:hAnsi="Arial" w:cs="Arial"/>
          <w:b/>
          <w:sz w:val="20"/>
          <w:szCs w:val="20"/>
        </w:rPr>
        <w:t>D</w:t>
      </w:r>
      <w:r w:rsidR="00433054" w:rsidRPr="002E0CAE">
        <w:rPr>
          <w:rFonts w:ascii="Arial" w:hAnsi="Arial" w:cs="Arial"/>
          <w:b/>
          <w:sz w:val="20"/>
          <w:szCs w:val="20"/>
        </w:rPr>
        <w:t>eprotonation</w:t>
      </w:r>
      <w:r w:rsidR="00433054" w:rsidRPr="002E0CAE">
        <w:rPr>
          <w:rFonts w:ascii="Arial" w:hAnsi="Arial" w:cs="Arial"/>
          <w:sz w:val="20"/>
          <w:szCs w:val="20"/>
        </w:rPr>
        <w:t xml:space="preserve"> (CMD)</w:t>
      </w:r>
      <w:r w:rsidR="00FB4C58" w:rsidRPr="002E0CAE">
        <w:rPr>
          <w:rFonts w:ascii="Arial" w:hAnsi="Arial" w:cs="Arial"/>
          <w:sz w:val="20"/>
          <w:szCs w:val="20"/>
        </w:rPr>
        <w:t xml:space="preserve"> have been obtained in other cases.</w:t>
      </w:r>
    </w:p>
    <w:p w:rsidR="002B7374" w:rsidRPr="002E0CAE" w:rsidRDefault="00F33BEB" w:rsidP="00487AF3">
      <w:pPr>
        <w:jc w:val="right"/>
        <w:rPr>
          <w:rFonts w:ascii="Arial" w:hAnsi="Arial" w:cs="Arial"/>
          <w:sz w:val="20"/>
          <w:szCs w:val="20"/>
        </w:rPr>
      </w:pPr>
      <w:r w:rsidRPr="002E0CAE">
        <w:rPr>
          <w:rFonts w:ascii="Arial" w:hAnsi="Arial" w:cs="Arial"/>
          <w:noProof/>
          <w:sz w:val="20"/>
          <w:szCs w:val="20"/>
        </w:rPr>
        <w:drawing>
          <wp:inline distT="0" distB="0" distL="0" distR="0" wp14:anchorId="62B6DEDB" wp14:editId="64DDE212">
            <wp:extent cx="5751830" cy="3209290"/>
            <wp:effectExtent l="0" t="0" r="0" b="0"/>
            <wp:docPr id="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1830" cy="3209290"/>
                    </a:xfrm>
                    <a:prstGeom prst="rect">
                      <a:avLst/>
                    </a:prstGeom>
                    <a:noFill/>
                    <a:ln>
                      <a:noFill/>
                    </a:ln>
                  </pic:spPr>
                </pic:pic>
              </a:graphicData>
            </a:graphic>
          </wp:inline>
        </w:drawing>
      </w:r>
    </w:p>
    <w:p w:rsidR="00A930EB" w:rsidRPr="002E0CAE" w:rsidRDefault="00A930EB" w:rsidP="0084416F">
      <w:pPr>
        <w:jc w:val="right"/>
        <w:outlineLvl w:val="0"/>
        <w:rPr>
          <w:rFonts w:ascii="Arial" w:hAnsi="Arial" w:cs="Arial"/>
          <w:sz w:val="18"/>
          <w:szCs w:val="18"/>
        </w:rPr>
      </w:pPr>
      <w:r w:rsidRPr="002E0CAE">
        <w:rPr>
          <w:rFonts w:ascii="Arial" w:eastAsia="Times New Roman" w:hAnsi="Arial" w:cs="Arial"/>
          <w:sz w:val="18"/>
          <w:szCs w:val="18"/>
        </w:rPr>
        <w:t xml:space="preserve">Fagnou, </w:t>
      </w:r>
      <w:r w:rsidR="0084416F" w:rsidRPr="002E0CAE">
        <w:rPr>
          <w:rFonts w:ascii="Arial" w:eastAsia="Times New Roman" w:hAnsi="Arial" w:cs="Arial"/>
          <w:i/>
          <w:iCs/>
          <w:sz w:val="18"/>
          <w:szCs w:val="18"/>
        </w:rPr>
        <w:t>JACS</w:t>
      </w:r>
      <w:r w:rsidRPr="002E0CAE">
        <w:rPr>
          <w:rFonts w:ascii="Arial" w:eastAsia="Times New Roman" w:hAnsi="Arial" w:cs="Arial"/>
          <w:i/>
          <w:iCs/>
          <w:sz w:val="18"/>
          <w:szCs w:val="18"/>
        </w:rPr>
        <w:t xml:space="preserve"> </w:t>
      </w:r>
      <w:r w:rsidRPr="002E0CAE">
        <w:rPr>
          <w:rFonts w:ascii="Arial" w:eastAsia="Times New Roman" w:hAnsi="Arial" w:cs="Arial"/>
          <w:b/>
          <w:bCs/>
          <w:sz w:val="18"/>
          <w:szCs w:val="18"/>
        </w:rPr>
        <w:t>2008</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130</w:t>
      </w:r>
      <w:r w:rsidRPr="002E0CAE">
        <w:rPr>
          <w:rFonts w:ascii="Arial" w:eastAsia="Times New Roman" w:hAnsi="Arial" w:cs="Arial"/>
          <w:sz w:val="18"/>
          <w:szCs w:val="18"/>
        </w:rPr>
        <w:t>, 10848-10849</w:t>
      </w:r>
    </w:p>
    <w:p w:rsidR="00DF2F7A" w:rsidRPr="002E0CAE" w:rsidRDefault="00DF2F7A" w:rsidP="002B7374">
      <w:pPr>
        <w:rPr>
          <w:rFonts w:ascii="Arial" w:hAnsi="Arial" w:cs="Arial"/>
          <w:sz w:val="20"/>
          <w:szCs w:val="20"/>
        </w:rPr>
      </w:pPr>
    </w:p>
    <w:p w:rsidR="00E57F11" w:rsidRPr="002E0CAE" w:rsidRDefault="00DF2F7A" w:rsidP="006C0DD7">
      <w:pPr>
        <w:jc w:val="both"/>
        <w:rPr>
          <w:rFonts w:ascii="Arial" w:hAnsi="Arial" w:cs="Arial"/>
          <w:sz w:val="20"/>
          <w:szCs w:val="20"/>
        </w:rPr>
      </w:pPr>
      <w:r w:rsidRPr="002E0CAE">
        <w:rPr>
          <w:rFonts w:ascii="Arial" w:hAnsi="Arial" w:cs="Arial"/>
          <w:sz w:val="20"/>
          <w:szCs w:val="20"/>
        </w:rPr>
        <w:t>The use of strained alkene norbornene as a temporary covalent linker</w:t>
      </w:r>
      <w:r w:rsidR="006C0DD7" w:rsidRPr="002E0CAE">
        <w:rPr>
          <w:rFonts w:ascii="Arial" w:hAnsi="Arial" w:cs="Arial"/>
          <w:sz w:val="20"/>
          <w:szCs w:val="20"/>
        </w:rPr>
        <w:t>,</w:t>
      </w:r>
      <w:r w:rsidRPr="002E0CAE">
        <w:rPr>
          <w:rFonts w:ascii="Arial" w:hAnsi="Arial" w:cs="Arial"/>
          <w:sz w:val="20"/>
          <w:szCs w:val="20"/>
        </w:rPr>
        <w:t xml:space="preserve"> has been developed by Catellani </w:t>
      </w:r>
      <w:r w:rsidR="006C0DD7" w:rsidRPr="002E0CAE">
        <w:rPr>
          <w:rFonts w:ascii="Arial" w:hAnsi="Arial" w:cs="Arial"/>
          <w:sz w:val="20"/>
          <w:szCs w:val="20"/>
        </w:rPr>
        <w:t>for chemo and regio selective direct arylation of ortho-C-H bonds in aryl iodides with aryl bromides as reaction partners.</w:t>
      </w:r>
    </w:p>
    <w:p w:rsidR="00DF2F7A" w:rsidRPr="002E0CAE" w:rsidRDefault="00F33BEB" w:rsidP="00F3369D">
      <w:pPr>
        <w:jc w:val="center"/>
        <w:rPr>
          <w:rFonts w:ascii="Arial" w:hAnsi="Arial" w:cs="Arial"/>
          <w:sz w:val="20"/>
          <w:szCs w:val="20"/>
        </w:rPr>
      </w:pPr>
      <w:r w:rsidRPr="002E0CAE">
        <w:rPr>
          <w:rFonts w:ascii="Arial" w:hAnsi="Arial" w:cs="Arial"/>
          <w:noProof/>
          <w:sz w:val="20"/>
          <w:szCs w:val="20"/>
        </w:rPr>
        <w:drawing>
          <wp:inline distT="0" distB="0" distL="0" distR="0" wp14:anchorId="5F77C216" wp14:editId="5EEB88D2">
            <wp:extent cx="5769610" cy="3253740"/>
            <wp:effectExtent l="0" t="0" r="0" b="0"/>
            <wp:docPr id="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9610" cy="3253740"/>
                    </a:xfrm>
                    <a:prstGeom prst="rect">
                      <a:avLst/>
                    </a:prstGeom>
                    <a:noFill/>
                    <a:ln>
                      <a:noFill/>
                    </a:ln>
                  </pic:spPr>
                </pic:pic>
              </a:graphicData>
            </a:graphic>
          </wp:inline>
        </w:drawing>
      </w:r>
    </w:p>
    <w:p w:rsidR="00C96D58" w:rsidRPr="002E0CAE" w:rsidRDefault="00C96D58" w:rsidP="0084416F">
      <w:pPr>
        <w:jc w:val="right"/>
        <w:outlineLvl w:val="0"/>
        <w:rPr>
          <w:rFonts w:ascii="Arial" w:hAnsi="Arial" w:cs="Arial"/>
          <w:sz w:val="20"/>
          <w:szCs w:val="20"/>
        </w:rPr>
      </w:pPr>
      <w:r w:rsidRPr="002E0CAE">
        <w:rPr>
          <w:rFonts w:ascii="Arial" w:eastAsia="Times New Roman" w:hAnsi="Arial" w:cs="Arial"/>
          <w:sz w:val="20"/>
          <w:szCs w:val="20"/>
        </w:rPr>
        <w:t xml:space="preserve">Catellani, </w:t>
      </w:r>
      <w:r w:rsidR="0084416F" w:rsidRPr="002E0CAE">
        <w:rPr>
          <w:rFonts w:ascii="Arial" w:eastAsia="Times New Roman" w:hAnsi="Arial" w:cs="Arial"/>
          <w:i/>
          <w:iCs/>
          <w:sz w:val="20"/>
          <w:szCs w:val="20"/>
        </w:rPr>
        <w:t>JACS</w:t>
      </w:r>
      <w:r w:rsidRPr="002E0CAE">
        <w:rPr>
          <w:rFonts w:ascii="Arial" w:eastAsia="Times New Roman" w:hAnsi="Arial" w:cs="Arial"/>
          <w:i/>
          <w:iCs/>
          <w:sz w:val="20"/>
          <w:szCs w:val="20"/>
        </w:rPr>
        <w:t xml:space="preserve"> </w:t>
      </w:r>
      <w:r w:rsidRPr="002E0CAE">
        <w:rPr>
          <w:rFonts w:ascii="Arial" w:eastAsia="Times New Roman" w:hAnsi="Arial" w:cs="Arial"/>
          <w:b/>
          <w:bCs/>
          <w:sz w:val="20"/>
          <w:szCs w:val="20"/>
        </w:rPr>
        <w:t>2004</w:t>
      </w:r>
      <w:r w:rsidRPr="002E0CAE">
        <w:rPr>
          <w:rFonts w:ascii="Arial" w:eastAsia="Times New Roman" w:hAnsi="Arial" w:cs="Arial"/>
          <w:sz w:val="20"/>
          <w:szCs w:val="20"/>
        </w:rPr>
        <w:t xml:space="preserve">, </w:t>
      </w:r>
      <w:r w:rsidRPr="002E0CAE">
        <w:rPr>
          <w:rFonts w:ascii="Arial" w:eastAsia="Times New Roman" w:hAnsi="Arial" w:cs="Arial"/>
          <w:i/>
          <w:iCs/>
          <w:sz w:val="20"/>
          <w:szCs w:val="20"/>
        </w:rPr>
        <w:t>126</w:t>
      </w:r>
      <w:r w:rsidRPr="002E0CAE">
        <w:rPr>
          <w:rFonts w:ascii="Arial" w:eastAsia="Times New Roman" w:hAnsi="Arial" w:cs="Arial"/>
          <w:sz w:val="20"/>
          <w:szCs w:val="20"/>
        </w:rPr>
        <w:t>, 78-79</w:t>
      </w:r>
    </w:p>
    <w:p w:rsidR="00C96D58" w:rsidRPr="002E0CAE" w:rsidRDefault="00C96D58" w:rsidP="00352B9D">
      <w:pPr>
        <w:rPr>
          <w:rFonts w:ascii="Arial" w:hAnsi="Arial" w:cs="Arial"/>
          <w:sz w:val="20"/>
          <w:szCs w:val="20"/>
        </w:rPr>
      </w:pPr>
    </w:p>
    <w:p w:rsidR="00E57F11" w:rsidRPr="002E0CAE" w:rsidRDefault="00A54FD6" w:rsidP="00675A04">
      <w:pPr>
        <w:jc w:val="both"/>
        <w:rPr>
          <w:rFonts w:ascii="Arial" w:eastAsia="Times New Roman" w:hAnsi="Arial" w:cs="Arial"/>
          <w:sz w:val="20"/>
          <w:szCs w:val="20"/>
        </w:rPr>
      </w:pPr>
      <w:r w:rsidRPr="002E0CAE">
        <w:rPr>
          <w:rFonts w:ascii="Arial" w:hAnsi="Arial" w:cs="Arial"/>
          <w:sz w:val="20"/>
          <w:szCs w:val="20"/>
        </w:rPr>
        <w:t>A</w:t>
      </w:r>
      <w:r w:rsidR="00675A04" w:rsidRPr="002E0CAE">
        <w:rPr>
          <w:rFonts w:ascii="Arial" w:hAnsi="Arial" w:cs="Arial"/>
          <w:sz w:val="20"/>
          <w:szCs w:val="20"/>
        </w:rPr>
        <w:t xml:space="preserve">ryl </w:t>
      </w:r>
      <w:r w:rsidR="00E57F11" w:rsidRPr="002E0CAE">
        <w:rPr>
          <w:rFonts w:ascii="Arial" w:hAnsi="Arial" w:cs="Arial"/>
          <w:sz w:val="20"/>
          <w:szCs w:val="20"/>
        </w:rPr>
        <w:t xml:space="preserve">iodonium salts have </w:t>
      </w:r>
      <w:r w:rsidRPr="002E0CAE">
        <w:rPr>
          <w:rFonts w:ascii="Arial" w:hAnsi="Arial" w:cs="Arial"/>
          <w:sz w:val="20"/>
          <w:szCs w:val="20"/>
        </w:rPr>
        <w:t xml:space="preserve">also </w:t>
      </w:r>
      <w:r w:rsidR="00E57F11" w:rsidRPr="002E0CAE">
        <w:rPr>
          <w:rFonts w:ascii="Arial" w:hAnsi="Arial" w:cs="Arial"/>
          <w:sz w:val="20"/>
          <w:szCs w:val="20"/>
        </w:rPr>
        <w:t xml:space="preserve">been investigated for direct arylation. In this case, a </w:t>
      </w:r>
      <w:r w:rsidR="00E57F11" w:rsidRPr="002E0CAE">
        <w:rPr>
          <w:rFonts w:ascii="Arial" w:eastAsia="Times New Roman" w:hAnsi="Arial" w:cs="Arial"/>
          <w:sz w:val="20"/>
          <w:szCs w:val="20"/>
        </w:rPr>
        <w:t>Pd(II)/Pd(IV) cycle is operating</w:t>
      </w:r>
      <w:r w:rsidR="00675A04" w:rsidRPr="002E0CAE">
        <w:rPr>
          <w:rFonts w:ascii="Arial" w:eastAsia="Times New Roman" w:hAnsi="Arial" w:cs="Arial"/>
          <w:sz w:val="20"/>
          <w:szCs w:val="20"/>
        </w:rPr>
        <w:t>. Oxidation of the stable Pd(II) intermediate to unstable Pd(IV) enable reductive elimination.</w:t>
      </w:r>
    </w:p>
    <w:p w:rsidR="002B7374" w:rsidRPr="002E0CAE" w:rsidRDefault="002B7374" w:rsidP="002B7374">
      <w:pPr>
        <w:rPr>
          <w:rFonts w:ascii="Arial" w:hAnsi="Arial" w:cs="Arial"/>
          <w:sz w:val="20"/>
          <w:szCs w:val="20"/>
        </w:rPr>
      </w:pPr>
    </w:p>
    <w:p w:rsidR="00F33BEB" w:rsidRPr="002E0CAE" w:rsidRDefault="00F33BEB" w:rsidP="00F33BEB">
      <w:pPr>
        <w:jc w:val="center"/>
        <w:rPr>
          <w:rFonts w:ascii="Arial" w:eastAsia="Times New Roman" w:hAnsi="Arial" w:cs="Arial"/>
          <w:sz w:val="20"/>
          <w:szCs w:val="20"/>
        </w:rPr>
      </w:pPr>
      <w:r w:rsidRPr="002E0CAE">
        <w:rPr>
          <w:rFonts w:ascii="Arial" w:eastAsia="Times New Roman" w:hAnsi="Arial" w:cs="Arial"/>
          <w:noProof/>
          <w:sz w:val="20"/>
          <w:szCs w:val="20"/>
        </w:rPr>
        <w:drawing>
          <wp:inline distT="0" distB="0" distL="0" distR="0" wp14:anchorId="5DBD2EF2" wp14:editId="0B37DFE3">
            <wp:extent cx="4400550" cy="1715770"/>
            <wp:effectExtent l="0" t="0" r="0" b="11430"/>
            <wp:docPr id="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550" cy="1715770"/>
                    </a:xfrm>
                    <a:prstGeom prst="rect">
                      <a:avLst/>
                    </a:prstGeom>
                    <a:noFill/>
                    <a:ln>
                      <a:noFill/>
                    </a:ln>
                  </pic:spPr>
                </pic:pic>
              </a:graphicData>
            </a:graphic>
          </wp:inline>
        </w:drawing>
      </w:r>
    </w:p>
    <w:p w:rsidR="00E57F11" w:rsidRPr="002E0CAE" w:rsidRDefault="00E57F11" w:rsidP="00F33BEB">
      <w:pPr>
        <w:rPr>
          <w:rFonts w:ascii="Arial" w:eastAsia="Times New Roman" w:hAnsi="Arial" w:cs="Arial"/>
          <w:sz w:val="20"/>
          <w:szCs w:val="20"/>
        </w:rPr>
      </w:pPr>
      <w:r w:rsidRPr="002E0CAE">
        <w:rPr>
          <w:rFonts w:ascii="Arial" w:eastAsia="Times New Roman" w:hAnsi="Arial" w:cs="Arial"/>
          <w:sz w:val="20"/>
          <w:szCs w:val="20"/>
        </w:rPr>
        <w:t>with heterocycles:</w:t>
      </w:r>
    </w:p>
    <w:p w:rsidR="00E57F11" w:rsidRPr="002E0CAE" w:rsidRDefault="00F33BEB" w:rsidP="00E57F11">
      <w:pPr>
        <w:jc w:val="center"/>
        <w:rPr>
          <w:rFonts w:ascii="Arial" w:hAnsi="Arial" w:cs="Arial"/>
          <w:sz w:val="20"/>
          <w:szCs w:val="20"/>
        </w:rPr>
      </w:pPr>
      <w:r w:rsidRPr="002E0CAE">
        <w:rPr>
          <w:rFonts w:ascii="Arial" w:hAnsi="Arial" w:cs="Arial"/>
          <w:noProof/>
          <w:sz w:val="20"/>
          <w:szCs w:val="20"/>
        </w:rPr>
        <w:drawing>
          <wp:inline distT="0" distB="0" distL="0" distR="0" wp14:anchorId="7030D464" wp14:editId="686EE34E">
            <wp:extent cx="4364990" cy="560070"/>
            <wp:effectExtent l="0" t="0" r="3810" b="0"/>
            <wp:docPr id="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4990" cy="560070"/>
                    </a:xfrm>
                    <a:prstGeom prst="rect">
                      <a:avLst/>
                    </a:prstGeom>
                    <a:noFill/>
                    <a:ln>
                      <a:noFill/>
                    </a:ln>
                  </pic:spPr>
                </pic:pic>
              </a:graphicData>
            </a:graphic>
          </wp:inline>
        </w:drawing>
      </w:r>
    </w:p>
    <w:p w:rsidR="00E57F11" w:rsidRPr="002E0CAE" w:rsidRDefault="00E57F11" w:rsidP="00E57F11">
      <w:pPr>
        <w:jc w:val="right"/>
        <w:rPr>
          <w:rFonts w:ascii="Arial" w:eastAsia="Times New Roman" w:hAnsi="Arial" w:cs="Arial"/>
          <w:sz w:val="20"/>
          <w:szCs w:val="20"/>
        </w:rPr>
      </w:pPr>
      <w:r w:rsidRPr="002E0CAE">
        <w:rPr>
          <w:rFonts w:ascii="Arial" w:hAnsi="Arial" w:cs="Arial"/>
          <w:sz w:val="20"/>
          <w:szCs w:val="20"/>
        </w:rPr>
        <w:t xml:space="preserve">for a review see: </w:t>
      </w:r>
      <w:r w:rsidRPr="002E0CAE">
        <w:rPr>
          <w:rFonts w:ascii="Arial" w:eastAsia="Times New Roman" w:hAnsi="Arial" w:cs="Arial"/>
          <w:sz w:val="20"/>
          <w:szCs w:val="20"/>
        </w:rPr>
        <w:t xml:space="preserve">Sanford, </w:t>
      </w:r>
      <w:r w:rsidRPr="002E0CAE">
        <w:rPr>
          <w:rFonts w:ascii="Arial" w:eastAsia="Times New Roman" w:hAnsi="Arial" w:cs="Arial"/>
          <w:i/>
          <w:iCs/>
          <w:sz w:val="20"/>
          <w:szCs w:val="20"/>
        </w:rPr>
        <w:t>Inorg. Chem.</w:t>
      </w:r>
      <w:r w:rsidRPr="002E0CAE">
        <w:rPr>
          <w:rFonts w:ascii="Arial" w:eastAsia="Times New Roman" w:hAnsi="Arial" w:cs="Arial"/>
          <w:sz w:val="20"/>
          <w:szCs w:val="20"/>
        </w:rPr>
        <w:t xml:space="preserve"> </w:t>
      </w:r>
      <w:r w:rsidRPr="002E0CAE">
        <w:rPr>
          <w:rFonts w:ascii="Arial" w:eastAsia="Times New Roman" w:hAnsi="Arial" w:cs="Arial"/>
          <w:b/>
          <w:bCs/>
          <w:sz w:val="20"/>
          <w:szCs w:val="20"/>
        </w:rPr>
        <w:t>2007</w:t>
      </w:r>
      <w:r w:rsidRPr="002E0CAE">
        <w:rPr>
          <w:rFonts w:ascii="Arial" w:eastAsia="Times New Roman" w:hAnsi="Arial" w:cs="Arial"/>
          <w:sz w:val="20"/>
          <w:szCs w:val="20"/>
        </w:rPr>
        <w:t xml:space="preserve">, </w:t>
      </w:r>
      <w:r w:rsidRPr="002E0CAE">
        <w:rPr>
          <w:rFonts w:ascii="Arial" w:eastAsia="Times New Roman" w:hAnsi="Arial" w:cs="Arial"/>
          <w:i/>
          <w:iCs/>
          <w:sz w:val="20"/>
          <w:szCs w:val="20"/>
        </w:rPr>
        <w:t>46</w:t>
      </w:r>
      <w:r w:rsidRPr="002E0CAE">
        <w:rPr>
          <w:rFonts w:ascii="Arial" w:eastAsia="Times New Roman" w:hAnsi="Arial" w:cs="Arial"/>
          <w:sz w:val="20"/>
          <w:szCs w:val="20"/>
        </w:rPr>
        <w:t>, 1924-1935</w:t>
      </w:r>
    </w:p>
    <w:p w:rsidR="00396295" w:rsidRPr="002E0CAE" w:rsidRDefault="00396295" w:rsidP="002B7374">
      <w:pPr>
        <w:rPr>
          <w:rFonts w:ascii="Arial" w:eastAsia="Times New Roman" w:hAnsi="Arial" w:cs="Arial"/>
          <w:sz w:val="20"/>
          <w:szCs w:val="20"/>
        </w:rPr>
      </w:pPr>
    </w:p>
    <w:p w:rsidR="00984392" w:rsidRPr="002E0CAE" w:rsidRDefault="00D67AB4" w:rsidP="00D67AB4">
      <w:pPr>
        <w:ind w:left="720" w:hanging="720"/>
        <w:outlineLvl w:val="0"/>
        <w:rPr>
          <w:rFonts w:ascii="Arial" w:hAnsi="Arial" w:cs="Arial"/>
          <w:sz w:val="20"/>
          <w:szCs w:val="20"/>
        </w:rPr>
      </w:pPr>
      <w:r w:rsidRPr="002E0CAE">
        <w:rPr>
          <w:rFonts w:ascii="Arial" w:hAnsi="Arial" w:cs="Arial"/>
          <w:b/>
          <w:sz w:val="20"/>
          <w:szCs w:val="20"/>
        </w:rPr>
        <w:t>4</w:t>
      </w:r>
      <w:r w:rsidR="00984392" w:rsidRPr="002E0CAE">
        <w:rPr>
          <w:rFonts w:ascii="Arial" w:hAnsi="Arial" w:cs="Arial"/>
          <w:b/>
          <w:sz w:val="20"/>
          <w:szCs w:val="20"/>
        </w:rPr>
        <w:t>.1.1.2</w:t>
      </w:r>
      <w:r w:rsidR="00984392" w:rsidRPr="002E0CAE">
        <w:rPr>
          <w:rFonts w:ascii="Arial" w:hAnsi="Arial" w:cs="Arial"/>
          <w:sz w:val="20"/>
          <w:szCs w:val="20"/>
        </w:rPr>
        <w:t xml:space="preserve"> Direct arylation with an organometallic partner (oxidative arylation)</w:t>
      </w:r>
    </w:p>
    <w:p w:rsidR="00984392" w:rsidRPr="002E0CAE" w:rsidRDefault="00984392" w:rsidP="00984392">
      <w:pPr>
        <w:jc w:val="both"/>
        <w:rPr>
          <w:rFonts w:ascii="Arial" w:hAnsi="Arial" w:cs="Arial"/>
          <w:sz w:val="20"/>
          <w:szCs w:val="20"/>
        </w:rPr>
      </w:pPr>
    </w:p>
    <w:p w:rsidR="00984392" w:rsidRPr="002E0CAE" w:rsidRDefault="00984392" w:rsidP="00984392">
      <w:pPr>
        <w:jc w:val="both"/>
        <w:rPr>
          <w:rFonts w:ascii="Arial" w:hAnsi="Arial" w:cs="Arial"/>
          <w:sz w:val="20"/>
          <w:szCs w:val="20"/>
        </w:rPr>
      </w:pPr>
      <w:r w:rsidRPr="002E0CAE">
        <w:rPr>
          <w:rFonts w:ascii="Arial" w:hAnsi="Arial" w:cs="Arial"/>
          <w:sz w:val="20"/>
          <w:szCs w:val="20"/>
        </w:rPr>
        <w:t>Direct arylations with an organometallic partner have been less studied because they require a terminal oxidant and because organometallic partners</w:t>
      </w:r>
      <w:r w:rsidR="007A52B1" w:rsidRPr="002E0CAE">
        <w:rPr>
          <w:rFonts w:ascii="Arial" w:hAnsi="Arial" w:cs="Arial"/>
          <w:sz w:val="20"/>
          <w:szCs w:val="20"/>
        </w:rPr>
        <w:t xml:space="preserve"> are expensive and difficult to prepare.</w:t>
      </w:r>
      <w:r w:rsidR="00044B4F" w:rsidRPr="002E0CAE">
        <w:rPr>
          <w:rFonts w:ascii="Arial" w:hAnsi="Arial" w:cs="Arial"/>
          <w:sz w:val="20"/>
          <w:szCs w:val="20"/>
        </w:rPr>
        <w:t xml:space="preserve"> They were first developed by Yu, using Pd as a catalyst but can also be carried out with Cu, Rh, Ru</w:t>
      </w:r>
      <w:r w:rsidR="00B30A9C" w:rsidRPr="002E0CAE">
        <w:rPr>
          <w:rFonts w:ascii="Arial" w:hAnsi="Arial" w:cs="Arial"/>
          <w:sz w:val="20"/>
          <w:szCs w:val="20"/>
        </w:rPr>
        <w:t>, Fe</w:t>
      </w:r>
      <w:r w:rsidR="00044B4F" w:rsidRPr="002E0CAE">
        <w:rPr>
          <w:rFonts w:ascii="Arial" w:hAnsi="Arial" w:cs="Arial"/>
          <w:sz w:val="20"/>
          <w:szCs w:val="20"/>
        </w:rPr>
        <w:t>…</w:t>
      </w:r>
      <w:r w:rsidR="008D3BCF" w:rsidRPr="002E0CAE">
        <w:rPr>
          <w:rFonts w:ascii="Arial" w:hAnsi="Arial" w:cs="Arial"/>
          <w:sz w:val="20"/>
          <w:szCs w:val="20"/>
        </w:rPr>
        <w:t xml:space="preserve"> Organometallic partners: B(OH)</w:t>
      </w:r>
      <w:r w:rsidR="008D3BCF" w:rsidRPr="002E0CAE">
        <w:rPr>
          <w:rFonts w:ascii="Arial" w:hAnsi="Arial" w:cs="Arial"/>
          <w:sz w:val="20"/>
          <w:szCs w:val="20"/>
          <w:vertAlign w:val="subscript"/>
        </w:rPr>
        <w:t>2</w:t>
      </w:r>
      <w:r w:rsidR="008D3BCF" w:rsidRPr="002E0CAE">
        <w:rPr>
          <w:rFonts w:ascii="Arial" w:hAnsi="Arial" w:cs="Arial"/>
          <w:sz w:val="20"/>
          <w:szCs w:val="20"/>
        </w:rPr>
        <w:t>, BF</w:t>
      </w:r>
      <w:r w:rsidR="008D3BCF" w:rsidRPr="002E0CAE">
        <w:rPr>
          <w:rFonts w:ascii="Arial" w:hAnsi="Arial" w:cs="Arial"/>
          <w:sz w:val="20"/>
          <w:szCs w:val="20"/>
          <w:vertAlign w:val="subscript"/>
        </w:rPr>
        <w:t>3</w:t>
      </w:r>
      <w:r w:rsidR="008D3BCF" w:rsidRPr="002E0CAE">
        <w:rPr>
          <w:rFonts w:ascii="Arial" w:hAnsi="Arial" w:cs="Arial"/>
          <w:sz w:val="20"/>
          <w:szCs w:val="20"/>
        </w:rPr>
        <w:t>K, SnR</w:t>
      </w:r>
      <w:r w:rsidR="008D3BCF" w:rsidRPr="002E0CAE">
        <w:rPr>
          <w:rFonts w:ascii="Arial" w:hAnsi="Arial" w:cs="Arial"/>
          <w:sz w:val="20"/>
          <w:szCs w:val="20"/>
          <w:vertAlign w:val="subscript"/>
        </w:rPr>
        <w:t>3</w:t>
      </w:r>
      <w:r w:rsidR="008D3BCF" w:rsidRPr="002E0CAE">
        <w:rPr>
          <w:rFonts w:ascii="Arial" w:hAnsi="Arial" w:cs="Arial"/>
          <w:sz w:val="20"/>
          <w:szCs w:val="20"/>
        </w:rPr>
        <w:t xml:space="preserve">, </w:t>
      </w:r>
      <w:r w:rsidR="00201B08" w:rsidRPr="002E0CAE">
        <w:rPr>
          <w:rFonts w:ascii="Arial" w:hAnsi="Arial" w:cs="Arial"/>
          <w:sz w:val="20"/>
          <w:szCs w:val="20"/>
        </w:rPr>
        <w:t>Zn</w:t>
      </w:r>
      <w:r w:rsidR="008D3BCF" w:rsidRPr="002E0CAE">
        <w:rPr>
          <w:rFonts w:ascii="Arial" w:hAnsi="Arial" w:cs="Arial"/>
          <w:sz w:val="20"/>
          <w:szCs w:val="20"/>
        </w:rPr>
        <w:t>X…</w:t>
      </w:r>
    </w:p>
    <w:p w:rsidR="00984392" w:rsidRPr="002E0CAE" w:rsidRDefault="00984392" w:rsidP="00984392">
      <w:pPr>
        <w:rPr>
          <w:rFonts w:ascii="Arial" w:hAnsi="Arial" w:cs="Arial"/>
          <w:sz w:val="20"/>
          <w:szCs w:val="20"/>
          <w:u w:val="single"/>
        </w:rPr>
      </w:pPr>
    </w:p>
    <w:p w:rsidR="005B5179" w:rsidRPr="002E0CAE" w:rsidRDefault="005B5179" w:rsidP="0084416F">
      <w:pPr>
        <w:outlineLvl w:val="0"/>
        <w:rPr>
          <w:rFonts w:ascii="Arial" w:hAnsi="Arial" w:cs="Arial"/>
          <w:sz w:val="20"/>
          <w:szCs w:val="20"/>
          <w:u w:val="single"/>
        </w:rPr>
      </w:pPr>
      <w:r w:rsidRPr="002E0CAE">
        <w:rPr>
          <w:rFonts w:ascii="Arial" w:hAnsi="Arial" w:cs="Arial"/>
          <w:sz w:val="20"/>
          <w:szCs w:val="20"/>
          <w:u w:val="single"/>
        </w:rPr>
        <w:t>Benzoic acids as directing groups:</w:t>
      </w:r>
    </w:p>
    <w:p w:rsidR="0005405C" w:rsidRPr="002E0CAE" w:rsidRDefault="0005405C" w:rsidP="0005405C">
      <w:pPr>
        <w:jc w:val="center"/>
        <w:outlineLvl w:val="0"/>
        <w:rPr>
          <w:rFonts w:ascii="Arial" w:eastAsia="Times New Roman" w:hAnsi="Arial" w:cs="Arial"/>
          <w:sz w:val="20"/>
          <w:szCs w:val="20"/>
        </w:rPr>
      </w:pPr>
      <w:r w:rsidRPr="002E0CAE">
        <w:rPr>
          <w:rFonts w:ascii="Arial" w:eastAsia="Times New Roman" w:hAnsi="Arial" w:cs="Arial"/>
          <w:noProof/>
          <w:sz w:val="20"/>
          <w:szCs w:val="20"/>
        </w:rPr>
        <w:drawing>
          <wp:inline distT="0" distB="0" distL="0" distR="0" wp14:anchorId="7345BB6E" wp14:editId="6EC45992">
            <wp:extent cx="3564890" cy="808990"/>
            <wp:effectExtent l="0" t="0" r="0" b="3810"/>
            <wp:docPr id="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4890" cy="808990"/>
                    </a:xfrm>
                    <a:prstGeom prst="rect">
                      <a:avLst/>
                    </a:prstGeom>
                    <a:noFill/>
                    <a:ln>
                      <a:noFill/>
                    </a:ln>
                  </pic:spPr>
                </pic:pic>
              </a:graphicData>
            </a:graphic>
          </wp:inline>
        </w:drawing>
      </w:r>
    </w:p>
    <w:p w:rsidR="002B7374" w:rsidRPr="002E0CAE" w:rsidRDefault="002B7374" w:rsidP="0084416F">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Yu, </w:t>
      </w:r>
      <w:r w:rsidR="0084416F" w:rsidRPr="002E0CAE">
        <w:rPr>
          <w:rFonts w:ascii="Arial" w:eastAsia="Times New Roman" w:hAnsi="Arial" w:cs="Arial"/>
          <w:i/>
          <w:iCs/>
          <w:sz w:val="18"/>
          <w:szCs w:val="18"/>
        </w:rPr>
        <w:t>JACS</w:t>
      </w:r>
      <w:r w:rsidRPr="002E0CAE">
        <w:rPr>
          <w:rFonts w:ascii="Arial" w:eastAsia="Times New Roman" w:hAnsi="Arial" w:cs="Arial"/>
          <w:i/>
          <w:iCs/>
          <w:sz w:val="18"/>
          <w:szCs w:val="18"/>
        </w:rPr>
        <w:t xml:space="preserve"> </w:t>
      </w:r>
      <w:r w:rsidRPr="002E0CAE">
        <w:rPr>
          <w:rFonts w:ascii="Arial" w:eastAsia="Times New Roman" w:hAnsi="Arial" w:cs="Arial"/>
          <w:b/>
          <w:bCs/>
          <w:sz w:val="18"/>
          <w:szCs w:val="18"/>
        </w:rPr>
        <w:t>2006</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128</w:t>
      </w:r>
      <w:r w:rsidRPr="002E0CAE">
        <w:rPr>
          <w:rFonts w:ascii="Arial" w:eastAsia="Times New Roman" w:hAnsi="Arial" w:cs="Arial"/>
          <w:sz w:val="18"/>
          <w:szCs w:val="18"/>
        </w:rPr>
        <w:t>, 12634-12635</w:t>
      </w:r>
    </w:p>
    <w:p w:rsidR="00B30A9C" w:rsidRPr="002E0CAE" w:rsidRDefault="005B5179" w:rsidP="0084416F">
      <w:pPr>
        <w:outlineLvl w:val="0"/>
        <w:rPr>
          <w:rFonts w:ascii="Arial" w:eastAsia="Times New Roman" w:hAnsi="Arial" w:cs="Arial"/>
          <w:sz w:val="20"/>
          <w:szCs w:val="20"/>
          <w:u w:val="single"/>
        </w:rPr>
      </w:pPr>
      <w:r w:rsidRPr="002E0CAE">
        <w:rPr>
          <w:rFonts w:ascii="Arial" w:eastAsia="Times New Roman" w:hAnsi="Arial" w:cs="Arial"/>
          <w:sz w:val="20"/>
          <w:szCs w:val="20"/>
          <w:u w:val="single"/>
        </w:rPr>
        <w:t>Pyridine directing groups</w:t>
      </w:r>
    </w:p>
    <w:p w:rsidR="00B30A9C" w:rsidRPr="002E0CAE" w:rsidRDefault="0005405C" w:rsidP="00094780">
      <w:pPr>
        <w:jc w:val="center"/>
        <w:rPr>
          <w:rFonts w:ascii="Arial" w:hAnsi="Arial" w:cs="Arial"/>
          <w:b/>
          <w:sz w:val="20"/>
          <w:szCs w:val="20"/>
        </w:rPr>
      </w:pPr>
      <w:r w:rsidRPr="002E0CAE">
        <w:rPr>
          <w:rFonts w:ascii="Arial" w:hAnsi="Arial" w:cs="Arial"/>
          <w:b/>
          <w:noProof/>
          <w:sz w:val="20"/>
          <w:szCs w:val="20"/>
        </w:rPr>
        <w:drawing>
          <wp:inline distT="0" distB="0" distL="0" distR="0" wp14:anchorId="066186D3" wp14:editId="4839E46E">
            <wp:extent cx="4062730" cy="3671570"/>
            <wp:effectExtent l="0" t="0" r="1270" b="11430"/>
            <wp:docPr id="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2730" cy="3671570"/>
                    </a:xfrm>
                    <a:prstGeom prst="rect">
                      <a:avLst/>
                    </a:prstGeom>
                    <a:noFill/>
                    <a:ln>
                      <a:noFill/>
                    </a:ln>
                  </pic:spPr>
                </pic:pic>
              </a:graphicData>
            </a:graphic>
          </wp:inline>
        </w:drawing>
      </w:r>
    </w:p>
    <w:p w:rsidR="002B7374" w:rsidRPr="002E0CAE" w:rsidRDefault="002B7374" w:rsidP="0084416F">
      <w:pPr>
        <w:jc w:val="right"/>
        <w:outlineLvl w:val="0"/>
        <w:rPr>
          <w:rFonts w:ascii="Arial" w:hAnsi="Arial" w:cs="Arial"/>
          <w:sz w:val="18"/>
          <w:szCs w:val="18"/>
        </w:rPr>
      </w:pPr>
      <w:r w:rsidRPr="002E0CAE">
        <w:rPr>
          <w:rFonts w:ascii="Arial" w:hAnsi="Arial" w:cs="Arial"/>
          <w:sz w:val="18"/>
          <w:szCs w:val="18"/>
        </w:rPr>
        <w:t xml:space="preserve">Studer, </w:t>
      </w:r>
      <w:r w:rsidRPr="002E0CAE">
        <w:rPr>
          <w:rFonts w:ascii="Arial" w:hAnsi="Arial" w:cs="Arial"/>
          <w:i/>
          <w:sz w:val="18"/>
          <w:szCs w:val="18"/>
        </w:rPr>
        <w:t>OL</w:t>
      </w:r>
      <w:r w:rsidRPr="002E0CAE">
        <w:rPr>
          <w:rFonts w:ascii="Arial" w:hAnsi="Arial" w:cs="Arial"/>
          <w:sz w:val="18"/>
          <w:szCs w:val="18"/>
        </w:rPr>
        <w:t xml:space="preserve"> </w:t>
      </w:r>
      <w:r w:rsidRPr="002E0CAE">
        <w:rPr>
          <w:rFonts w:ascii="Arial" w:hAnsi="Arial" w:cs="Arial"/>
          <w:b/>
          <w:sz w:val="18"/>
          <w:szCs w:val="18"/>
        </w:rPr>
        <w:t>2008</w:t>
      </w:r>
      <w:r w:rsidRPr="002E0CAE">
        <w:rPr>
          <w:rFonts w:ascii="Arial" w:hAnsi="Arial" w:cs="Arial"/>
          <w:sz w:val="18"/>
          <w:szCs w:val="18"/>
        </w:rPr>
        <w:t xml:space="preserve">, </w:t>
      </w:r>
      <w:r w:rsidRPr="002E0CAE">
        <w:rPr>
          <w:rFonts w:ascii="Arial" w:hAnsi="Arial" w:cs="Arial"/>
          <w:i/>
          <w:sz w:val="18"/>
          <w:szCs w:val="18"/>
        </w:rPr>
        <w:t>10</w:t>
      </w:r>
      <w:r w:rsidRPr="002E0CAE">
        <w:rPr>
          <w:rFonts w:ascii="Arial" w:hAnsi="Arial" w:cs="Arial"/>
          <w:sz w:val="18"/>
          <w:szCs w:val="18"/>
        </w:rPr>
        <w:t>, 129-131</w:t>
      </w:r>
    </w:p>
    <w:p w:rsidR="008F57F6" w:rsidRPr="002E0CAE" w:rsidRDefault="008F57F6" w:rsidP="0084416F">
      <w:pPr>
        <w:outlineLvl w:val="0"/>
        <w:rPr>
          <w:rFonts w:ascii="Arial" w:eastAsia="Times New Roman" w:hAnsi="Arial" w:cs="Arial"/>
          <w:sz w:val="20"/>
          <w:szCs w:val="20"/>
          <w:u w:val="single"/>
        </w:rPr>
      </w:pPr>
      <w:r w:rsidRPr="002E0CAE">
        <w:rPr>
          <w:rFonts w:ascii="Arial" w:eastAsia="Times New Roman" w:hAnsi="Arial" w:cs="Arial"/>
          <w:sz w:val="20"/>
          <w:szCs w:val="20"/>
          <w:u w:val="single"/>
        </w:rPr>
        <w:t>Oxygen as terminal oxidant</w:t>
      </w:r>
    </w:p>
    <w:p w:rsidR="008F57F6" w:rsidRPr="002E0CAE" w:rsidRDefault="008F57F6" w:rsidP="002B7374">
      <w:pPr>
        <w:jc w:val="right"/>
        <w:rPr>
          <w:rFonts w:ascii="Arial" w:hAnsi="Arial" w:cs="Arial"/>
          <w:sz w:val="20"/>
          <w:szCs w:val="20"/>
        </w:rPr>
      </w:pPr>
    </w:p>
    <w:p w:rsidR="002B7374" w:rsidRPr="002E0CAE" w:rsidRDefault="0005405C" w:rsidP="002B7374">
      <w:pPr>
        <w:jc w:val="center"/>
        <w:rPr>
          <w:rFonts w:ascii="Arial" w:hAnsi="Arial" w:cs="Arial"/>
          <w:sz w:val="20"/>
          <w:szCs w:val="20"/>
        </w:rPr>
      </w:pPr>
      <w:r w:rsidRPr="002E0CAE">
        <w:rPr>
          <w:rFonts w:ascii="Arial" w:hAnsi="Arial" w:cs="Arial"/>
          <w:noProof/>
          <w:sz w:val="20"/>
          <w:szCs w:val="20"/>
        </w:rPr>
        <w:drawing>
          <wp:inline distT="0" distB="0" distL="0" distR="0" wp14:anchorId="6618B8C1" wp14:editId="41DF75B0">
            <wp:extent cx="3511550" cy="720090"/>
            <wp:effectExtent l="0" t="0" r="0" b="0"/>
            <wp:docPr id="6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1550" cy="720090"/>
                    </a:xfrm>
                    <a:prstGeom prst="rect">
                      <a:avLst/>
                    </a:prstGeom>
                    <a:noFill/>
                    <a:ln>
                      <a:noFill/>
                    </a:ln>
                  </pic:spPr>
                </pic:pic>
              </a:graphicData>
            </a:graphic>
          </wp:inline>
        </w:drawing>
      </w:r>
    </w:p>
    <w:p w:rsidR="002B7374" w:rsidRPr="002E0CAE" w:rsidRDefault="002B7374" w:rsidP="0084416F">
      <w:pPr>
        <w:jc w:val="right"/>
        <w:outlineLvl w:val="0"/>
        <w:rPr>
          <w:rFonts w:ascii="Arial" w:hAnsi="Arial" w:cs="Arial"/>
          <w:sz w:val="18"/>
          <w:szCs w:val="18"/>
        </w:rPr>
      </w:pPr>
      <w:r w:rsidRPr="002E0CAE">
        <w:rPr>
          <w:rFonts w:ascii="Arial" w:eastAsia="Times New Roman" w:hAnsi="Arial" w:cs="Arial"/>
          <w:sz w:val="18"/>
          <w:szCs w:val="18"/>
        </w:rPr>
        <w:t xml:space="preserve">Yu, </w:t>
      </w:r>
      <w:r w:rsidR="0084416F" w:rsidRPr="002E0CAE">
        <w:rPr>
          <w:rFonts w:ascii="Arial" w:eastAsia="Times New Roman" w:hAnsi="Arial" w:cs="Arial"/>
          <w:i/>
          <w:iCs/>
          <w:sz w:val="18"/>
          <w:szCs w:val="18"/>
        </w:rPr>
        <w:t>JACS</w:t>
      </w:r>
      <w:r w:rsidRPr="002E0CAE">
        <w:rPr>
          <w:rFonts w:ascii="Arial" w:eastAsia="Times New Roman" w:hAnsi="Arial" w:cs="Arial"/>
          <w:i/>
          <w:iCs/>
          <w:sz w:val="18"/>
          <w:szCs w:val="18"/>
        </w:rPr>
        <w:t xml:space="preserve"> </w:t>
      </w:r>
      <w:r w:rsidRPr="002E0CAE">
        <w:rPr>
          <w:rFonts w:ascii="Arial" w:eastAsia="Times New Roman" w:hAnsi="Arial" w:cs="Arial"/>
          <w:b/>
          <w:bCs/>
          <w:sz w:val="18"/>
          <w:szCs w:val="18"/>
        </w:rPr>
        <w:t>2008</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130</w:t>
      </w:r>
      <w:r w:rsidRPr="002E0CAE">
        <w:rPr>
          <w:rFonts w:ascii="Arial" w:eastAsia="Times New Roman" w:hAnsi="Arial" w:cs="Arial"/>
          <w:sz w:val="18"/>
          <w:szCs w:val="18"/>
        </w:rPr>
        <w:t>, 17676-17677</w:t>
      </w:r>
    </w:p>
    <w:p w:rsidR="002B7374" w:rsidRPr="002E0CAE" w:rsidRDefault="002B7374" w:rsidP="002B7374">
      <w:pPr>
        <w:jc w:val="center"/>
        <w:rPr>
          <w:rFonts w:ascii="Arial" w:hAnsi="Arial" w:cs="Arial"/>
          <w:sz w:val="20"/>
          <w:szCs w:val="20"/>
        </w:rPr>
      </w:pPr>
    </w:p>
    <w:p w:rsidR="00201B08" w:rsidRPr="002E0CAE" w:rsidRDefault="00201B08" w:rsidP="0084416F">
      <w:pPr>
        <w:outlineLvl w:val="0"/>
        <w:rPr>
          <w:rFonts w:ascii="Arial" w:eastAsia="Times New Roman" w:hAnsi="Arial" w:cs="Arial"/>
          <w:sz w:val="20"/>
          <w:szCs w:val="20"/>
          <w:u w:val="single"/>
        </w:rPr>
      </w:pPr>
      <w:r w:rsidRPr="002E0CAE">
        <w:rPr>
          <w:rFonts w:ascii="Arial" w:eastAsia="Times New Roman" w:hAnsi="Arial" w:cs="Arial"/>
          <w:sz w:val="20"/>
          <w:szCs w:val="20"/>
          <w:u w:val="single"/>
        </w:rPr>
        <w:t>Iron as catalyst</w:t>
      </w:r>
      <w:r w:rsidR="00A35098" w:rsidRPr="002E0CAE">
        <w:rPr>
          <w:rFonts w:ascii="Arial" w:eastAsia="Times New Roman" w:hAnsi="Arial" w:cs="Arial"/>
          <w:sz w:val="20"/>
          <w:szCs w:val="20"/>
          <w:u w:val="single"/>
        </w:rPr>
        <w:t>, imine DG</w:t>
      </w:r>
    </w:p>
    <w:p w:rsidR="002B7374" w:rsidRPr="002E0CAE" w:rsidRDefault="0005405C" w:rsidP="002B7374">
      <w:pPr>
        <w:jc w:val="center"/>
        <w:rPr>
          <w:rFonts w:ascii="Arial" w:hAnsi="Arial" w:cs="Arial"/>
          <w:sz w:val="20"/>
          <w:szCs w:val="20"/>
        </w:rPr>
      </w:pPr>
      <w:r w:rsidRPr="002E0CAE">
        <w:rPr>
          <w:rFonts w:ascii="Arial" w:hAnsi="Arial" w:cs="Arial"/>
          <w:noProof/>
          <w:sz w:val="20"/>
          <w:szCs w:val="20"/>
        </w:rPr>
        <w:drawing>
          <wp:inline distT="0" distB="0" distL="0" distR="0" wp14:anchorId="7FD423D7" wp14:editId="55A565D1">
            <wp:extent cx="3351530" cy="933450"/>
            <wp:effectExtent l="0" t="0" r="1270" b="6350"/>
            <wp:docPr id="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1530" cy="933450"/>
                    </a:xfrm>
                    <a:prstGeom prst="rect">
                      <a:avLst/>
                    </a:prstGeom>
                    <a:noFill/>
                    <a:ln>
                      <a:noFill/>
                    </a:ln>
                  </pic:spPr>
                </pic:pic>
              </a:graphicData>
            </a:graphic>
          </wp:inline>
        </w:drawing>
      </w:r>
    </w:p>
    <w:p w:rsidR="002B7374" w:rsidRPr="002E0CAE" w:rsidRDefault="002B7374" w:rsidP="0084416F">
      <w:pPr>
        <w:jc w:val="right"/>
        <w:outlineLvl w:val="0"/>
        <w:rPr>
          <w:rFonts w:ascii="Arial" w:hAnsi="Arial" w:cs="Arial"/>
          <w:sz w:val="18"/>
          <w:szCs w:val="18"/>
        </w:rPr>
      </w:pPr>
      <w:r w:rsidRPr="002E0CAE">
        <w:rPr>
          <w:rFonts w:ascii="Arial" w:hAnsi="Arial" w:cs="Arial"/>
          <w:sz w:val="18"/>
          <w:szCs w:val="18"/>
        </w:rPr>
        <w:t xml:space="preserve">Nakamura, </w:t>
      </w:r>
      <w:r w:rsidRPr="002E0CAE">
        <w:rPr>
          <w:rFonts w:ascii="Arial" w:hAnsi="Arial" w:cs="Arial"/>
          <w:i/>
          <w:sz w:val="18"/>
          <w:szCs w:val="18"/>
        </w:rPr>
        <w:t>ACIE</w:t>
      </w:r>
      <w:r w:rsidRPr="002E0CAE">
        <w:rPr>
          <w:rFonts w:ascii="Arial" w:hAnsi="Arial" w:cs="Arial"/>
          <w:sz w:val="18"/>
          <w:szCs w:val="18"/>
        </w:rPr>
        <w:t xml:space="preserve"> </w:t>
      </w:r>
      <w:r w:rsidRPr="002E0CAE">
        <w:rPr>
          <w:rFonts w:ascii="Arial" w:hAnsi="Arial" w:cs="Arial"/>
          <w:b/>
          <w:sz w:val="18"/>
          <w:szCs w:val="18"/>
        </w:rPr>
        <w:t>2009</w:t>
      </w:r>
      <w:r w:rsidRPr="002E0CAE">
        <w:rPr>
          <w:rFonts w:ascii="Arial" w:hAnsi="Arial" w:cs="Arial"/>
          <w:sz w:val="18"/>
          <w:szCs w:val="18"/>
        </w:rPr>
        <w:t xml:space="preserve">, </w:t>
      </w:r>
      <w:r w:rsidRPr="002E0CAE">
        <w:rPr>
          <w:rFonts w:ascii="Arial" w:hAnsi="Arial" w:cs="Arial"/>
          <w:i/>
          <w:sz w:val="18"/>
          <w:szCs w:val="18"/>
        </w:rPr>
        <w:t>48</w:t>
      </w:r>
      <w:r w:rsidRPr="002E0CAE">
        <w:rPr>
          <w:rFonts w:ascii="Arial" w:hAnsi="Arial" w:cs="Arial"/>
          <w:sz w:val="18"/>
          <w:szCs w:val="18"/>
        </w:rPr>
        <w:t>, 2925-2928</w:t>
      </w:r>
    </w:p>
    <w:p w:rsidR="002B7374" w:rsidRPr="002E0CAE" w:rsidRDefault="002B7374" w:rsidP="002B7374">
      <w:pPr>
        <w:jc w:val="right"/>
        <w:rPr>
          <w:rFonts w:ascii="Arial" w:hAnsi="Arial" w:cs="Arial"/>
          <w:sz w:val="20"/>
          <w:szCs w:val="20"/>
        </w:rPr>
      </w:pPr>
    </w:p>
    <w:p w:rsidR="006A7189" w:rsidRPr="002E0CAE" w:rsidRDefault="00D67AB4" w:rsidP="00D67AB4">
      <w:pPr>
        <w:ind w:left="709" w:hanging="709"/>
        <w:outlineLvl w:val="0"/>
        <w:rPr>
          <w:rFonts w:ascii="Arial" w:hAnsi="Arial" w:cs="Arial"/>
          <w:sz w:val="20"/>
          <w:szCs w:val="20"/>
        </w:rPr>
      </w:pPr>
      <w:r w:rsidRPr="002E0CAE">
        <w:rPr>
          <w:rFonts w:ascii="Arial" w:hAnsi="Arial" w:cs="Arial"/>
          <w:b/>
          <w:sz w:val="20"/>
          <w:szCs w:val="20"/>
        </w:rPr>
        <w:t>4</w:t>
      </w:r>
      <w:r w:rsidR="006A7189" w:rsidRPr="002E0CAE">
        <w:rPr>
          <w:rFonts w:ascii="Arial" w:hAnsi="Arial" w:cs="Arial"/>
          <w:b/>
          <w:sz w:val="20"/>
          <w:szCs w:val="20"/>
        </w:rPr>
        <w:t>.1.1.</w:t>
      </w:r>
      <w:r w:rsidR="00924506" w:rsidRPr="002E0CAE">
        <w:rPr>
          <w:rFonts w:ascii="Arial" w:hAnsi="Arial" w:cs="Arial"/>
          <w:b/>
          <w:sz w:val="20"/>
          <w:szCs w:val="20"/>
        </w:rPr>
        <w:t>3</w:t>
      </w:r>
      <w:r w:rsidR="006A7189" w:rsidRPr="002E0CAE">
        <w:rPr>
          <w:rFonts w:ascii="Arial" w:hAnsi="Arial" w:cs="Arial"/>
          <w:sz w:val="20"/>
          <w:szCs w:val="20"/>
        </w:rPr>
        <w:t xml:space="preserve"> Dehydrating arylation</w:t>
      </w:r>
    </w:p>
    <w:p w:rsidR="00D67AB4" w:rsidRPr="002E0CAE" w:rsidRDefault="00D67AB4" w:rsidP="006A7189">
      <w:pPr>
        <w:jc w:val="both"/>
        <w:rPr>
          <w:rFonts w:ascii="Arial" w:hAnsi="Arial" w:cs="Arial"/>
          <w:sz w:val="20"/>
          <w:szCs w:val="20"/>
          <w:u w:val="single"/>
        </w:rPr>
      </w:pPr>
    </w:p>
    <w:p w:rsidR="002B7374" w:rsidRPr="002E0CAE" w:rsidRDefault="006A7189" w:rsidP="006A7189">
      <w:pPr>
        <w:jc w:val="both"/>
        <w:rPr>
          <w:rFonts w:ascii="Arial" w:hAnsi="Arial" w:cs="Arial"/>
          <w:sz w:val="20"/>
          <w:szCs w:val="20"/>
        </w:rPr>
      </w:pPr>
      <w:r w:rsidRPr="002E0CAE">
        <w:rPr>
          <w:rFonts w:ascii="Arial" w:hAnsi="Arial" w:cs="Arial"/>
          <w:sz w:val="20"/>
          <w:szCs w:val="20"/>
        </w:rPr>
        <w:t xml:space="preserve">This method his highly desirable because neither of the partners have to be pre-functionalized. </w:t>
      </w:r>
      <w:r w:rsidR="00E812CF" w:rsidRPr="002E0CAE">
        <w:rPr>
          <w:rFonts w:ascii="Arial" w:hAnsi="Arial" w:cs="Arial"/>
          <w:sz w:val="20"/>
          <w:szCs w:val="20"/>
        </w:rPr>
        <w:t xml:space="preserve">Nowadays, intramolecular and homo couplings are well established. </w:t>
      </w:r>
      <w:r w:rsidRPr="002E0CAE">
        <w:rPr>
          <w:rFonts w:ascii="Arial" w:hAnsi="Arial" w:cs="Arial"/>
          <w:sz w:val="20"/>
          <w:szCs w:val="20"/>
        </w:rPr>
        <w:t>However, r</w:t>
      </w:r>
      <w:r w:rsidR="002B7374" w:rsidRPr="002E0CAE">
        <w:rPr>
          <w:rFonts w:ascii="Arial" w:hAnsi="Arial" w:cs="Arial"/>
          <w:sz w:val="20"/>
          <w:szCs w:val="20"/>
        </w:rPr>
        <w:t>egioselectivity in intermolecular cross-dehydrogenative arylation reactions represents a major obstacle.</w:t>
      </w:r>
      <w:r w:rsidR="007C58B8" w:rsidRPr="002E0CAE">
        <w:rPr>
          <w:rFonts w:ascii="Arial" w:hAnsi="Arial" w:cs="Arial"/>
          <w:sz w:val="20"/>
          <w:szCs w:val="20"/>
        </w:rPr>
        <w:t xml:space="preserve"> </w:t>
      </w:r>
    </w:p>
    <w:p w:rsidR="002B7374" w:rsidRPr="002E0CAE" w:rsidRDefault="002B7374" w:rsidP="002B7374">
      <w:pPr>
        <w:rPr>
          <w:rFonts w:ascii="Arial" w:hAnsi="Arial" w:cs="Arial"/>
          <w:sz w:val="20"/>
          <w:szCs w:val="20"/>
        </w:rPr>
      </w:pPr>
    </w:p>
    <w:p w:rsidR="002B7374" w:rsidRPr="002E0CAE" w:rsidRDefault="002B7374" w:rsidP="0084416F">
      <w:pPr>
        <w:outlineLvl w:val="0"/>
        <w:rPr>
          <w:rFonts w:ascii="Arial" w:hAnsi="Arial" w:cs="Arial"/>
          <w:sz w:val="20"/>
          <w:szCs w:val="20"/>
          <w:u w:val="single"/>
        </w:rPr>
      </w:pPr>
      <w:r w:rsidRPr="002E0CAE">
        <w:rPr>
          <w:rFonts w:ascii="Arial" w:hAnsi="Arial" w:cs="Arial"/>
          <w:sz w:val="20"/>
          <w:szCs w:val="20"/>
          <w:u w:val="single"/>
        </w:rPr>
        <w:t xml:space="preserve">Early examples: </w:t>
      </w:r>
    </w:p>
    <w:p w:rsidR="002B7374" w:rsidRPr="002E0CAE" w:rsidRDefault="0005405C" w:rsidP="002B7374">
      <w:pPr>
        <w:jc w:val="center"/>
        <w:rPr>
          <w:rFonts w:ascii="Arial" w:hAnsi="Arial" w:cs="Arial"/>
          <w:sz w:val="20"/>
          <w:szCs w:val="20"/>
        </w:rPr>
      </w:pPr>
      <w:r w:rsidRPr="002E0CAE">
        <w:rPr>
          <w:rFonts w:ascii="Arial" w:hAnsi="Arial" w:cs="Arial"/>
          <w:noProof/>
          <w:sz w:val="20"/>
          <w:szCs w:val="20"/>
        </w:rPr>
        <w:drawing>
          <wp:inline distT="0" distB="0" distL="0" distR="0" wp14:anchorId="326E974B" wp14:editId="564A7251">
            <wp:extent cx="2569210" cy="542290"/>
            <wp:effectExtent l="0" t="0" r="0" b="0"/>
            <wp:docPr id="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9210" cy="542290"/>
                    </a:xfrm>
                    <a:prstGeom prst="rect">
                      <a:avLst/>
                    </a:prstGeom>
                    <a:noFill/>
                    <a:ln>
                      <a:noFill/>
                    </a:ln>
                  </pic:spPr>
                </pic:pic>
              </a:graphicData>
            </a:graphic>
          </wp:inline>
        </w:drawing>
      </w:r>
    </w:p>
    <w:p w:rsidR="002B7374" w:rsidRPr="002E0CAE" w:rsidRDefault="002B7374" w:rsidP="0084416F">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Itatani, </w:t>
      </w:r>
      <w:r w:rsidRPr="002E0CAE">
        <w:rPr>
          <w:rFonts w:ascii="Arial" w:eastAsia="Times New Roman" w:hAnsi="Arial" w:cs="Arial"/>
          <w:i/>
          <w:iCs/>
          <w:sz w:val="18"/>
          <w:szCs w:val="18"/>
        </w:rPr>
        <w:t xml:space="preserve">Angew. Chem. Int. Ed. </w:t>
      </w:r>
      <w:r w:rsidRPr="002E0CAE">
        <w:rPr>
          <w:rFonts w:ascii="Arial" w:eastAsia="Times New Roman" w:hAnsi="Arial" w:cs="Arial"/>
          <w:b/>
          <w:bCs/>
          <w:sz w:val="18"/>
          <w:szCs w:val="18"/>
        </w:rPr>
        <w:t>1974</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w:t>
      </w:r>
      <w:r w:rsidRPr="002E0CAE">
        <w:rPr>
          <w:rFonts w:ascii="Arial" w:eastAsia="Times New Roman" w:hAnsi="Arial" w:cs="Arial"/>
          <w:sz w:val="18"/>
          <w:szCs w:val="18"/>
        </w:rPr>
        <w:t>, 471-472</w:t>
      </w:r>
    </w:p>
    <w:p w:rsidR="006A7189" w:rsidRPr="002E0CAE" w:rsidRDefault="006A7189" w:rsidP="002B7374">
      <w:pPr>
        <w:jc w:val="right"/>
        <w:rPr>
          <w:rFonts w:ascii="Arial" w:hAnsi="Arial" w:cs="Arial"/>
          <w:sz w:val="20"/>
          <w:szCs w:val="20"/>
        </w:rPr>
      </w:pPr>
    </w:p>
    <w:p w:rsidR="006A7189" w:rsidRPr="002E0CAE" w:rsidRDefault="00A627B5" w:rsidP="0084416F">
      <w:pPr>
        <w:outlineLvl w:val="0"/>
        <w:rPr>
          <w:rFonts w:ascii="Arial" w:hAnsi="Arial" w:cs="Arial"/>
          <w:sz w:val="20"/>
          <w:szCs w:val="20"/>
          <w:u w:val="single"/>
        </w:rPr>
      </w:pPr>
      <w:r w:rsidRPr="002E0CAE">
        <w:rPr>
          <w:rFonts w:ascii="Arial" w:hAnsi="Arial" w:cs="Arial"/>
          <w:sz w:val="20"/>
          <w:szCs w:val="20"/>
          <w:u w:val="single"/>
        </w:rPr>
        <w:t>Sequential C-N coupling/oxidative arylation</w:t>
      </w:r>
    </w:p>
    <w:p w:rsidR="00A627B5" w:rsidRPr="002E0CAE" w:rsidRDefault="00650C8E" w:rsidP="001062CB">
      <w:pPr>
        <w:jc w:val="center"/>
        <w:rPr>
          <w:rFonts w:ascii="Arial" w:hAnsi="Arial" w:cs="Arial"/>
          <w:sz w:val="20"/>
          <w:szCs w:val="20"/>
        </w:rPr>
      </w:pPr>
      <w:r w:rsidRPr="002E0CAE">
        <w:rPr>
          <w:rFonts w:ascii="Arial" w:hAnsi="Arial" w:cs="Arial"/>
          <w:noProof/>
          <w:sz w:val="20"/>
          <w:szCs w:val="20"/>
        </w:rPr>
        <w:drawing>
          <wp:inline distT="0" distB="0" distL="0" distR="0" wp14:anchorId="1390E4FF" wp14:editId="5419B8B0">
            <wp:extent cx="5271770" cy="3102610"/>
            <wp:effectExtent l="0" t="0" r="11430" b="0"/>
            <wp:docPr id="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1770" cy="3102610"/>
                    </a:xfrm>
                    <a:prstGeom prst="rect">
                      <a:avLst/>
                    </a:prstGeom>
                    <a:noFill/>
                    <a:ln>
                      <a:noFill/>
                    </a:ln>
                  </pic:spPr>
                </pic:pic>
              </a:graphicData>
            </a:graphic>
          </wp:inline>
        </w:drawing>
      </w:r>
      <w:r w:rsidR="00FF11D7" w:rsidRPr="002E0CAE">
        <w:rPr>
          <w:rFonts w:ascii="Arial" w:hAnsi="Arial" w:cs="Arial"/>
          <w:sz w:val="20"/>
          <w:szCs w:val="20"/>
        </w:rPr>
        <w:t xml:space="preserve"> </w:t>
      </w:r>
    </w:p>
    <w:p w:rsidR="001062CB" w:rsidRPr="002E0CAE" w:rsidRDefault="001062CB" w:rsidP="0084416F">
      <w:pPr>
        <w:jc w:val="right"/>
        <w:outlineLvl w:val="0"/>
        <w:rPr>
          <w:rFonts w:ascii="Arial" w:hAnsi="Arial" w:cs="Arial"/>
          <w:sz w:val="18"/>
          <w:szCs w:val="18"/>
        </w:rPr>
      </w:pPr>
      <w:r w:rsidRPr="002E0CAE">
        <w:rPr>
          <w:rFonts w:ascii="Arial" w:hAnsi="Arial" w:cs="Arial"/>
          <w:sz w:val="18"/>
          <w:szCs w:val="18"/>
        </w:rPr>
        <w:t>Ohno,</w:t>
      </w:r>
      <w:r w:rsidRPr="002E0CAE">
        <w:rPr>
          <w:rFonts w:ascii="Arial" w:eastAsia="Times New Roman" w:hAnsi="Arial" w:cs="Arial"/>
          <w:i/>
          <w:iCs/>
          <w:sz w:val="18"/>
          <w:szCs w:val="18"/>
        </w:rPr>
        <w:t xml:space="preserve"> Chem. Commun. </w:t>
      </w:r>
      <w:r w:rsidRPr="002E0CAE">
        <w:rPr>
          <w:rFonts w:ascii="Arial" w:eastAsia="Times New Roman" w:hAnsi="Arial" w:cs="Arial"/>
          <w:b/>
          <w:bCs/>
          <w:sz w:val="18"/>
          <w:szCs w:val="18"/>
        </w:rPr>
        <w:t>2007</w:t>
      </w:r>
      <w:r w:rsidRPr="002E0CAE">
        <w:rPr>
          <w:rFonts w:ascii="Arial" w:eastAsia="Times New Roman" w:hAnsi="Arial" w:cs="Arial"/>
          <w:sz w:val="18"/>
          <w:szCs w:val="18"/>
        </w:rPr>
        <w:t>, 4516-4518</w:t>
      </w:r>
    </w:p>
    <w:p w:rsidR="00A627B5" w:rsidRPr="002E0CAE" w:rsidRDefault="00A627B5" w:rsidP="002B7374">
      <w:pPr>
        <w:rPr>
          <w:rFonts w:ascii="Arial" w:hAnsi="Arial" w:cs="Arial"/>
          <w:sz w:val="20"/>
          <w:szCs w:val="20"/>
        </w:rPr>
      </w:pPr>
    </w:p>
    <w:p w:rsidR="006A7189" w:rsidRPr="002E0CAE" w:rsidRDefault="006A7189" w:rsidP="0084416F">
      <w:pPr>
        <w:outlineLvl w:val="0"/>
        <w:rPr>
          <w:rFonts w:ascii="Arial" w:eastAsia="Times New Roman" w:hAnsi="Arial" w:cs="Arial"/>
          <w:sz w:val="20"/>
          <w:szCs w:val="20"/>
          <w:u w:val="single"/>
        </w:rPr>
      </w:pPr>
      <w:r w:rsidRPr="002E0CAE">
        <w:rPr>
          <w:rFonts w:ascii="Arial" w:eastAsia="Times New Roman" w:hAnsi="Arial" w:cs="Arial"/>
          <w:sz w:val="20"/>
          <w:szCs w:val="20"/>
          <w:u w:val="single"/>
        </w:rPr>
        <w:t xml:space="preserve">First intermolecular examples: </w:t>
      </w:r>
    </w:p>
    <w:p w:rsidR="006A7189" w:rsidRPr="002E0CAE" w:rsidRDefault="00650C8E" w:rsidP="006A7189">
      <w:pPr>
        <w:jc w:val="center"/>
        <w:rPr>
          <w:rFonts w:ascii="Arial" w:hAnsi="Arial" w:cs="Arial"/>
          <w:sz w:val="20"/>
          <w:szCs w:val="20"/>
        </w:rPr>
      </w:pPr>
      <w:r w:rsidRPr="002E0CAE">
        <w:rPr>
          <w:rFonts w:ascii="Arial" w:hAnsi="Arial" w:cs="Arial"/>
          <w:noProof/>
          <w:sz w:val="20"/>
          <w:szCs w:val="20"/>
        </w:rPr>
        <w:drawing>
          <wp:inline distT="0" distB="0" distL="0" distR="0" wp14:anchorId="4A2488B5" wp14:editId="4AD0BE0C">
            <wp:extent cx="3831590" cy="773430"/>
            <wp:effectExtent l="0" t="0" r="3810" b="0"/>
            <wp:docPr id="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1590" cy="773430"/>
                    </a:xfrm>
                    <a:prstGeom prst="rect">
                      <a:avLst/>
                    </a:prstGeom>
                    <a:noFill/>
                    <a:ln>
                      <a:noFill/>
                    </a:ln>
                  </pic:spPr>
                </pic:pic>
              </a:graphicData>
            </a:graphic>
          </wp:inline>
        </w:drawing>
      </w:r>
    </w:p>
    <w:p w:rsidR="006A7189" w:rsidRPr="002E0CAE" w:rsidRDefault="006A7189" w:rsidP="0084416F">
      <w:pPr>
        <w:jc w:val="right"/>
        <w:outlineLvl w:val="0"/>
        <w:rPr>
          <w:rFonts w:ascii="Arial" w:hAnsi="Arial" w:cs="Arial"/>
          <w:sz w:val="18"/>
          <w:szCs w:val="18"/>
        </w:rPr>
      </w:pPr>
      <w:r w:rsidRPr="002E0CAE">
        <w:rPr>
          <w:rFonts w:ascii="Arial" w:eastAsia="Times New Roman" w:hAnsi="Arial" w:cs="Arial"/>
          <w:sz w:val="18"/>
          <w:szCs w:val="18"/>
        </w:rPr>
        <w:t xml:space="preserve">Fagnou, </w:t>
      </w:r>
      <w:r w:rsidRPr="002E0CAE">
        <w:rPr>
          <w:rFonts w:ascii="Arial" w:eastAsia="Times New Roman" w:hAnsi="Arial" w:cs="Arial"/>
          <w:i/>
          <w:iCs/>
          <w:sz w:val="18"/>
          <w:szCs w:val="18"/>
        </w:rPr>
        <w:t>Science</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2007</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316</w:t>
      </w:r>
      <w:r w:rsidRPr="002E0CAE">
        <w:rPr>
          <w:rFonts w:ascii="Arial" w:eastAsia="Times New Roman" w:hAnsi="Arial" w:cs="Arial"/>
          <w:sz w:val="18"/>
          <w:szCs w:val="18"/>
        </w:rPr>
        <w:t>, 1172-1175</w:t>
      </w:r>
    </w:p>
    <w:p w:rsidR="006A7189" w:rsidRPr="002E0CAE" w:rsidRDefault="006A7189" w:rsidP="002B7374">
      <w:pPr>
        <w:rPr>
          <w:rFonts w:ascii="Arial" w:hAnsi="Arial" w:cs="Arial"/>
          <w:sz w:val="20"/>
          <w:szCs w:val="20"/>
        </w:rPr>
      </w:pPr>
    </w:p>
    <w:p w:rsidR="006A7189" w:rsidRPr="002E0CAE" w:rsidRDefault="00A15FFB" w:rsidP="0084416F">
      <w:pPr>
        <w:outlineLvl w:val="0"/>
        <w:rPr>
          <w:rFonts w:ascii="Arial" w:hAnsi="Arial" w:cs="Arial"/>
          <w:sz w:val="20"/>
          <w:szCs w:val="20"/>
          <w:u w:val="single"/>
        </w:rPr>
      </w:pPr>
      <w:r w:rsidRPr="002E0CAE">
        <w:rPr>
          <w:rFonts w:ascii="Arial" w:hAnsi="Arial" w:cs="Arial"/>
          <w:sz w:val="20"/>
          <w:szCs w:val="20"/>
          <w:u w:val="single"/>
        </w:rPr>
        <w:t>H</w:t>
      </w:r>
      <w:r w:rsidR="006A7189" w:rsidRPr="002E0CAE">
        <w:rPr>
          <w:rFonts w:ascii="Arial" w:hAnsi="Arial" w:cs="Arial"/>
          <w:sz w:val="20"/>
          <w:szCs w:val="20"/>
          <w:u w:val="single"/>
        </w:rPr>
        <w:t>omocoupling</w:t>
      </w:r>
    </w:p>
    <w:p w:rsidR="00533455" w:rsidRPr="002E0CAE" w:rsidRDefault="00533455" w:rsidP="00533455">
      <w:pPr>
        <w:jc w:val="both"/>
        <w:rPr>
          <w:rFonts w:ascii="Arial" w:hAnsi="Arial" w:cs="Arial"/>
          <w:sz w:val="20"/>
          <w:szCs w:val="20"/>
        </w:rPr>
      </w:pPr>
      <w:r w:rsidRPr="002E0CAE">
        <w:rPr>
          <w:rFonts w:ascii="Arial" w:hAnsi="Arial" w:cs="Arial"/>
          <w:sz w:val="20"/>
          <w:szCs w:val="20"/>
        </w:rPr>
        <w:t>Intermolecular dehydrogenative homocoupling of heteroarene is one of the most useful tools for the preparation of symmetrically substituted 1,1’-binaphtyls</w:t>
      </w:r>
      <w:r w:rsidR="00565D56" w:rsidRPr="002E0CAE">
        <w:rPr>
          <w:rFonts w:ascii="Arial" w:hAnsi="Arial" w:cs="Arial"/>
          <w:sz w:val="20"/>
          <w:szCs w:val="20"/>
        </w:rPr>
        <w:t>.</w:t>
      </w:r>
    </w:p>
    <w:p w:rsidR="006A7189" w:rsidRPr="002E0CAE" w:rsidRDefault="00650C8E" w:rsidP="006A7189">
      <w:pPr>
        <w:jc w:val="center"/>
        <w:rPr>
          <w:rFonts w:ascii="Arial" w:hAnsi="Arial" w:cs="Arial"/>
          <w:sz w:val="20"/>
          <w:szCs w:val="20"/>
        </w:rPr>
      </w:pPr>
      <w:r w:rsidRPr="002E0CAE">
        <w:rPr>
          <w:rFonts w:ascii="Arial" w:hAnsi="Arial" w:cs="Arial"/>
          <w:noProof/>
          <w:sz w:val="20"/>
          <w:szCs w:val="20"/>
        </w:rPr>
        <w:drawing>
          <wp:inline distT="0" distB="0" distL="0" distR="0" wp14:anchorId="0D9B777B" wp14:editId="1F59B9CB">
            <wp:extent cx="5040630" cy="1449070"/>
            <wp:effectExtent l="0" t="0" r="0" b="0"/>
            <wp:docPr id="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1449070"/>
                    </a:xfrm>
                    <a:prstGeom prst="rect">
                      <a:avLst/>
                    </a:prstGeom>
                    <a:noFill/>
                    <a:ln>
                      <a:noFill/>
                    </a:ln>
                  </pic:spPr>
                </pic:pic>
              </a:graphicData>
            </a:graphic>
          </wp:inline>
        </w:drawing>
      </w:r>
    </w:p>
    <w:p w:rsidR="006A7189" w:rsidRPr="002E0CAE" w:rsidRDefault="006A7189" w:rsidP="0084416F">
      <w:pPr>
        <w:jc w:val="right"/>
        <w:outlineLvl w:val="0"/>
        <w:rPr>
          <w:rFonts w:ascii="Arial" w:hAnsi="Arial" w:cs="Arial"/>
          <w:sz w:val="18"/>
          <w:szCs w:val="18"/>
        </w:rPr>
      </w:pPr>
      <w:r w:rsidRPr="002E0CAE">
        <w:rPr>
          <w:rFonts w:ascii="Arial" w:eastAsia="Times New Roman" w:hAnsi="Arial" w:cs="Arial"/>
          <w:sz w:val="18"/>
          <w:szCs w:val="18"/>
        </w:rPr>
        <w:t xml:space="preserve">Katsuki, </w:t>
      </w:r>
      <w:r w:rsidR="0084416F" w:rsidRPr="002E0CAE">
        <w:rPr>
          <w:rFonts w:ascii="Arial" w:eastAsia="Times New Roman" w:hAnsi="Arial" w:cs="Arial"/>
          <w:i/>
          <w:iCs/>
          <w:sz w:val="18"/>
          <w:szCs w:val="18"/>
        </w:rPr>
        <w:t>JACS</w:t>
      </w:r>
      <w:r w:rsidRPr="002E0CAE">
        <w:rPr>
          <w:rFonts w:ascii="Arial" w:eastAsia="Times New Roman" w:hAnsi="Arial" w:cs="Arial"/>
          <w:i/>
          <w:iCs/>
          <w:sz w:val="18"/>
          <w:szCs w:val="18"/>
        </w:rPr>
        <w:t xml:space="preserve"> </w:t>
      </w:r>
      <w:r w:rsidRPr="002E0CAE">
        <w:rPr>
          <w:rFonts w:ascii="Arial" w:eastAsia="Times New Roman" w:hAnsi="Arial" w:cs="Arial"/>
          <w:b/>
          <w:bCs/>
          <w:sz w:val="18"/>
          <w:szCs w:val="18"/>
        </w:rPr>
        <w:t>2009</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131</w:t>
      </w:r>
      <w:r w:rsidRPr="002E0CAE">
        <w:rPr>
          <w:rFonts w:ascii="Arial" w:eastAsia="Times New Roman" w:hAnsi="Arial" w:cs="Arial"/>
          <w:sz w:val="18"/>
          <w:szCs w:val="18"/>
        </w:rPr>
        <w:t>, 6082-6083</w:t>
      </w:r>
    </w:p>
    <w:p w:rsidR="006A7189" w:rsidRPr="002E0CAE" w:rsidRDefault="006A7189" w:rsidP="002B7374">
      <w:pPr>
        <w:rPr>
          <w:rFonts w:ascii="Arial" w:hAnsi="Arial" w:cs="Arial"/>
          <w:sz w:val="20"/>
          <w:szCs w:val="20"/>
        </w:rPr>
      </w:pPr>
    </w:p>
    <w:p w:rsidR="006A7189" w:rsidRPr="002E0CAE" w:rsidRDefault="00D67AB4" w:rsidP="00D67AB4">
      <w:pPr>
        <w:rPr>
          <w:rFonts w:ascii="Arial" w:hAnsi="Arial" w:cs="Arial"/>
          <w:sz w:val="20"/>
          <w:szCs w:val="20"/>
        </w:rPr>
      </w:pPr>
      <w:r w:rsidRPr="002E0CAE">
        <w:rPr>
          <w:rFonts w:ascii="Arial" w:hAnsi="Arial" w:cs="Arial"/>
          <w:b/>
          <w:sz w:val="20"/>
          <w:szCs w:val="20"/>
        </w:rPr>
        <w:t>4</w:t>
      </w:r>
      <w:r w:rsidR="006A7189" w:rsidRPr="002E0CAE">
        <w:rPr>
          <w:rFonts w:ascii="Arial" w:hAnsi="Arial" w:cs="Arial"/>
          <w:b/>
          <w:sz w:val="20"/>
          <w:szCs w:val="20"/>
        </w:rPr>
        <w:t>.</w:t>
      </w:r>
      <w:r w:rsidR="00924506" w:rsidRPr="002E0CAE">
        <w:rPr>
          <w:rFonts w:ascii="Arial" w:hAnsi="Arial" w:cs="Arial"/>
          <w:b/>
          <w:sz w:val="20"/>
          <w:szCs w:val="20"/>
        </w:rPr>
        <w:t>2</w:t>
      </w:r>
      <w:r w:rsidR="00924506" w:rsidRPr="002E0CAE">
        <w:rPr>
          <w:rFonts w:ascii="Arial" w:hAnsi="Arial" w:cs="Arial"/>
          <w:sz w:val="20"/>
          <w:szCs w:val="20"/>
        </w:rPr>
        <w:t>.</w:t>
      </w:r>
      <w:r w:rsidR="006A7189" w:rsidRPr="002E0CAE">
        <w:rPr>
          <w:rFonts w:ascii="Arial" w:hAnsi="Arial" w:cs="Arial"/>
          <w:sz w:val="20"/>
          <w:szCs w:val="20"/>
        </w:rPr>
        <w:t xml:space="preserve"> </w:t>
      </w:r>
      <w:r w:rsidR="00924506" w:rsidRPr="002E0CAE">
        <w:rPr>
          <w:rFonts w:ascii="Arial" w:hAnsi="Arial" w:cs="Arial"/>
          <w:sz w:val="20"/>
          <w:szCs w:val="20"/>
        </w:rPr>
        <w:t xml:space="preserve">Other </w:t>
      </w:r>
      <w:r w:rsidR="00E14A53" w:rsidRPr="002E0CAE">
        <w:rPr>
          <w:rFonts w:ascii="Arial" w:hAnsi="Arial" w:cs="Arial"/>
          <w:sz w:val="20"/>
          <w:szCs w:val="20"/>
        </w:rPr>
        <w:t>c</w:t>
      </w:r>
      <w:r w:rsidR="00924506" w:rsidRPr="002E0CAE">
        <w:rPr>
          <w:rFonts w:ascii="Arial" w:hAnsi="Arial" w:cs="Arial"/>
          <w:sz w:val="20"/>
          <w:szCs w:val="20"/>
        </w:rPr>
        <w:t>ouplings</w:t>
      </w:r>
      <w:r w:rsidR="00E14A53" w:rsidRPr="002E0CAE">
        <w:rPr>
          <w:rFonts w:ascii="Arial" w:hAnsi="Arial" w:cs="Arial"/>
          <w:sz w:val="20"/>
          <w:szCs w:val="20"/>
        </w:rPr>
        <w:t xml:space="preserve"> involving sp</w:t>
      </w:r>
      <w:r w:rsidR="00E14A53" w:rsidRPr="002E0CAE">
        <w:rPr>
          <w:rFonts w:ascii="Arial" w:hAnsi="Arial" w:cs="Arial"/>
          <w:sz w:val="20"/>
          <w:szCs w:val="20"/>
          <w:vertAlign w:val="superscript"/>
        </w:rPr>
        <w:t>2</w:t>
      </w:r>
      <w:r w:rsidR="00E14A53" w:rsidRPr="002E0CAE">
        <w:rPr>
          <w:rFonts w:ascii="Arial" w:hAnsi="Arial" w:cs="Arial"/>
          <w:sz w:val="20"/>
          <w:szCs w:val="20"/>
        </w:rPr>
        <w:t xml:space="preserve"> C-H activation</w:t>
      </w:r>
    </w:p>
    <w:p w:rsidR="00D9447C" w:rsidRPr="002E0CAE" w:rsidRDefault="00D9447C" w:rsidP="00D9447C">
      <w:pPr>
        <w:rPr>
          <w:rFonts w:ascii="Arial" w:hAnsi="Arial" w:cs="Arial"/>
          <w:sz w:val="20"/>
          <w:szCs w:val="20"/>
          <w:u w:val="single"/>
        </w:rPr>
      </w:pPr>
    </w:p>
    <w:p w:rsidR="00D9447C" w:rsidRPr="002E0CAE" w:rsidRDefault="006906E0" w:rsidP="0084416F">
      <w:pPr>
        <w:outlineLvl w:val="0"/>
        <w:rPr>
          <w:rFonts w:ascii="Arial" w:hAnsi="Arial" w:cs="Arial"/>
          <w:sz w:val="20"/>
          <w:szCs w:val="20"/>
          <w:u w:val="single"/>
        </w:rPr>
      </w:pPr>
      <w:r w:rsidRPr="002E0CAE">
        <w:rPr>
          <w:rFonts w:ascii="Arial" w:hAnsi="Arial" w:cs="Arial"/>
          <w:sz w:val="20"/>
          <w:szCs w:val="20"/>
          <w:u w:val="single"/>
        </w:rPr>
        <w:t>Alkene-arene cou</w:t>
      </w:r>
      <w:r w:rsidR="0039382E" w:rsidRPr="002E0CAE">
        <w:rPr>
          <w:rFonts w:ascii="Arial" w:hAnsi="Arial" w:cs="Arial"/>
          <w:sz w:val="20"/>
          <w:szCs w:val="20"/>
          <w:u w:val="single"/>
        </w:rPr>
        <w:t>p</w:t>
      </w:r>
      <w:r w:rsidRPr="002E0CAE">
        <w:rPr>
          <w:rFonts w:ascii="Arial" w:hAnsi="Arial" w:cs="Arial"/>
          <w:sz w:val="20"/>
          <w:szCs w:val="20"/>
          <w:u w:val="single"/>
        </w:rPr>
        <w:t>ling (</w:t>
      </w:r>
      <w:r w:rsidR="00D9447C" w:rsidRPr="002E0CAE">
        <w:rPr>
          <w:rFonts w:ascii="Arial" w:hAnsi="Arial" w:cs="Arial"/>
          <w:sz w:val="20"/>
          <w:szCs w:val="20"/>
          <w:u w:val="single"/>
        </w:rPr>
        <w:t>Fujiwara Moritani</w:t>
      </w:r>
      <w:r w:rsidRPr="002E0CAE">
        <w:rPr>
          <w:rFonts w:ascii="Arial" w:hAnsi="Arial" w:cs="Arial"/>
          <w:sz w:val="20"/>
          <w:szCs w:val="20"/>
          <w:u w:val="single"/>
        </w:rPr>
        <w:t xml:space="preserve"> reaction)</w:t>
      </w:r>
    </w:p>
    <w:p w:rsidR="00565D56" w:rsidRPr="002E0CAE" w:rsidRDefault="00565D56" w:rsidP="00D9447C">
      <w:pPr>
        <w:rPr>
          <w:rFonts w:ascii="Arial" w:hAnsi="Arial" w:cs="Arial"/>
          <w:sz w:val="20"/>
          <w:szCs w:val="20"/>
        </w:rPr>
      </w:pPr>
      <w:r w:rsidRPr="002E0CAE">
        <w:rPr>
          <w:rFonts w:ascii="Arial" w:hAnsi="Arial" w:cs="Arial"/>
          <w:sz w:val="20"/>
          <w:szCs w:val="20"/>
        </w:rPr>
        <w:t>Also called oxidative Heck coupling</w:t>
      </w:r>
      <w:r w:rsidR="00B478E3" w:rsidRPr="002E0CAE">
        <w:rPr>
          <w:rFonts w:ascii="Arial" w:hAnsi="Arial" w:cs="Arial"/>
          <w:sz w:val="20"/>
          <w:szCs w:val="20"/>
        </w:rPr>
        <w:t>,</w:t>
      </w:r>
      <w:r w:rsidR="006906E0" w:rsidRPr="002E0CAE">
        <w:rPr>
          <w:rFonts w:ascii="Arial" w:hAnsi="Arial" w:cs="Arial"/>
          <w:sz w:val="20"/>
          <w:szCs w:val="20"/>
        </w:rPr>
        <w:t xml:space="preserve"> this reaction</w:t>
      </w:r>
      <w:r w:rsidR="00B478E3" w:rsidRPr="002E0CAE">
        <w:rPr>
          <w:rFonts w:ascii="Arial" w:hAnsi="Arial" w:cs="Arial"/>
          <w:sz w:val="20"/>
          <w:szCs w:val="20"/>
        </w:rPr>
        <w:t xml:space="preserve"> has been applied </w:t>
      </w:r>
      <w:r w:rsidR="006906E0" w:rsidRPr="002E0CAE">
        <w:rPr>
          <w:rFonts w:ascii="Arial" w:hAnsi="Arial" w:cs="Arial"/>
          <w:sz w:val="20"/>
          <w:szCs w:val="20"/>
        </w:rPr>
        <w:t>to</w:t>
      </w:r>
      <w:r w:rsidR="00B478E3" w:rsidRPr="002E0CAE">
        <w:rPr>
          <w:rFonts w:ascii="Arial" w:hAnsi="Arial" w:cs="Arial"/>
          <w:sz w:val="20"/>
          <w:szCs w:val="20"/>
        </w:rPr>
        <w:t xml:space="preserve"> a wide range of arenes and alkenes.</w:t>
      </w:r>
      <w:r w:rsidR="006906E0" w:rsidRPr="002E0CAE">
        <w:rPr>
          <w:rFonts w:ascii="Arial" w:hAnsi="Arial" w:cs="Arial"/>
          <w:sz w:val="20"/>
          <w:szCs w:val="20"/>
        </w:rPr>
        <w:t xml:space="preserve"> It can be catalyzed by Pd, Ru…</w:t>
      </w:r>
      <w:r w:rsidR="00341B9A" w:rsidRPr="002E0CAE">
        <w:rPr>
          <w:rFonts w:ascii="Arial" w:hAnsi="Arial" w:cs="Arial"/>
          <w:sz w:val="20"/>
          <w:szCs w:val="20"/>
        </w:rPr>
        <w:t xml:space="preserve"> See section 2.2 for early examples</w:t>
      </w:r>
    </w:p>
    <w:p w:rsidR="0057758F" w:rsidRPr="002E0CAE" w:rsidRDefault="0057758F" w:rsidP="00D9447C">
      <w:pPr>
        <w:rPr>
          <w:rFonts w:ascii="Arial" w:hAnsi="Arial" w:cs="Arial"/>
          <w:sz w:val="20"/>
          <w:szCs w:val="20"/>
        </w:rPr>
      </w:pPr>
    </w:p>
    <w:p w:rsidR="00884503" w:rsidRPr="002E0CAE" w:rsidRDefault="00884503" w:rsidP="0084416F">
      <w:pPr>
        <w:outlineLvl w:val="0"/>
        <w:rPr>
          <w:rFonts w:ascii="Arial" w:hAnsi="Arial" w:cs="Arial"/>
          <w:sz w:val="20"/>
          <w:szCs w:val="20"/>
          <w:u w:val="single"/>
        </w:rPr>
      </w:pPr>
      <w:r w:rsidRPr="002E0CAE">
        <w:rPr>
          <w:rFonts w:ascii="Arial" w:hAnsi="Arial" w:cs="Arial"/>
          <w:sz w:val="20"/>
          <w:szCs w:val="20"/>
          <w:u w:val="single"/>
        </w:rPr>
        <w:t>With (2-pyridyl)sulfonyl as removable DG</w:t>
      </w:r>
    </w:p>
    <w:p w:rsidR="002A7585" w:rsidRPr="002E0CAE" w:rsidRDefault="00650C8E" w:rsidP="002A7585">
      <w:pPr>
        <w:jc w:val="center"/>
        <w:rPr>
          <w:rFonts w:ascii="Arial" w:hAnsi="Arial" w:cs="Arial"/>
          <w:sz w:val="20"/>
          <w:szCs w:val="20"/>
        </w:rPr>
      </w:pPr>
      <w:r w:rsidRPr="002E0CAE">
        <w:rPr>
          <w:rFonts w:ascii="Arial" w:hAnsi="Arial" w:cs="Arial"/>
          <w:noProof/>
          <w:sz w:val="20"/>
          <w:szCs w:val="20"/>
        </w:rPr>
        <w:drawing>
          <wp:inline distT="0" distB="0" distL="0" distR="0" wp14:anchorId="4E4CDC67" wp14:editId="2B16FB9B">
            <wp:extent cx="5982970" cy="1377950"/>
            <wp:effectExtent l="0" t="0" r="11430" b="0"/>
            <wp:docPr id="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2970" cy="1377950"/>
                    </a:xfrm>
                    <a:prstGeom prst="rect">
                      <a:avLst/>
                    </a:prstGeom>
                    <a:noFill/>
                    <a:ln>
                      <a:noFill/>
                    </a:ln>
                  </pic:spPr>
                </pic:pic>
              </a:graphicData>
            </a:graphic>
          </wp:inline>
        </w:drawing>
      </w:r>
    </w:p>
    <w:p w:rsidR="00D9447C" w:rsidRPr="002E0CAE" w:rsidRDefault="00B478E3" w:rsidP="0084416F">
      <w:pPr>
        <w:widowControl w:val="0"/>
        <w:autoSpaceDE w:val="0"/>
        <w:autoSpaceDN w:val="0"/>
        <w:adjustRightInd w:val="0"/>
        <w:jc w:val="right"/>
        <w:outlineLvl w:val="0"/>
        <w:rPr>
          <w:rFonts w:ascii="Arial" w:hAnsi="Arial" w:cs="Arial"/>
          <w:sz w:val="18"/>
          <w:szCs w:val="18"/>
        </w:rPr>
      </w:pPr>
      <w:r w:rsidRPr="002E0CAE">
        <w:rPr>
          <w:rFonts w:ascii="Arial" w:hAnsi="Arial" w:cs="Arial"/>
          <w:sz w:val="18"/>
          <w:szCs w:val="18"/>
        </w:rPr>
        <w:t xml:space="preserve">Carretero, ACIE </w:t>
      </w:r>
      <w:r w:rsidRPr="002E0CAE">
        <w:rPr>
          <w:rFonts w:ascii="Arial" w:hAnsi="Arial" w:cs="Arial"/>
          <w:b/>
          <w:sz w:val="18"/>
          <w:szCs w:val="18"/>
        </w:rPr>
        <w:t>2009</w:t>
      </w:r>
      <w:r w:rsidRPr="002E0CAE">
        <w:rPr>
          <w:rFonts w:ascii="Arial" w:hAnsi="Arial" w:cs="Arial"/>
          <w:sz w:val="18"/>
          <w:szCs w:val="18"/>
        </w:rPr>
        <w:t>, 48, 6511-6515.</w:t>
      </w:r>
    </w:p>
    <w:p w:rsidR="00B478E3" w:rsidRPr="002E0CAE" w:rsidRDefault="00B478E3" w:rsidP="00937506">
      <w:pPr>
        <w:rPr>
          <w:rFonts w:ascii="Arial" w:hAnsi="Arial" w:cs="Arial"/>
          <w:sz w:val="20"/>
          <w:szCs w:val="20"/>
        </w:rPr>
      </w:pPr>
    </w:p>
    <w:p w:rsidR="00937506" w:rsidRPr="002E0CAE" w:rsidRDefault="00937506" w:rsidP="0084416F">
      <w:pPr>
        <w:outlineLvl w:val="0"/>
        <w:rPr>
          <w:rFonts w:ascii="Arial" w:hAnsi="Arial" w:cs="Arial"/>
          <w:sz w:val="20"/>
          <w:szCs w:val="20"/>
          <w:u w:val="single"/>
        </w:rPr>
      </w:pPr>
      <w:r w:rsidRPr="002E0CAE">
        <w:rPr>
          <w:rFonts w:ascii="Arial" w:hAnsi="Arial" w:cs="Arial"/>
          <w:sz w:val="20"/>
          <w:szCs w:val="20"/>
          <w:u w:val="single"/>
        </w:rPr>
        <w:t>Selective functionalization of indoles</w:t>
      </w:r>
    </w:p>
    <w:p w:rsidR="00EA4A4D" w:rsidRPr="002E0CAE" w:rsidRDefault="00EA4A4D" w:rsidP="0084416F">
      <w:pPr>
        <w:outlineLvl w:val="0"/>
        <w:rPr>
          <w:rFonts w:ascii="Arial" w:hAnsi="Arial" w:cs="Arial"/>
          <w:sz w:val="20"/>
          <w:szCs w:val="20"/>
          <w:u w:val="single"/>
        </w:rPr>
      </w:pPr>
      <w:r w:rsidRPr="002E0CAE">
        <w:rPr>
          <w:rFonts w:ascii="Arial" w:hAnsi="Arial" w:cs="Arial"/>
          <w:sz w:val="20"/>
          <w:szCs w:val="20"/>
        </w:rPr>
        <w:t>In this case, the nature of the solvent influences the regioselectivity of the reaction. C-H activation occurs first at C3 position but under acidic conditions and with a weekly coordinating solvent, Pd can migrate at C2 (thermodynamically more stable) prior to functionalization.</w:t>
      </w:r>
    </w:p>
    <w:p w:rsidR="00D67AB4" w:rsidRPr="002E0CAE" w:rsidRDefault="00EA4A4D" w:rsidP="00D67AB4">
      <w:pPr>
        <w:jc w:val="center"/>
        <w:outlineLvl w:val="0"/>
        <w:rPr>
          <w:rFonts w:ascii="Arial" w:hAnsi="Arial" w:cs="Arial"/>
          <w:sz w:val="20"/>
          <w:szCs w:val="20"/>
        </w:rPr>
      </w:pPr>
      <w:r w:rsidRPr="002E0CAE">
        <w:rPr>
          <w:rFonts w:ascii="Arial" w:hAnsi="Arial" w:cs="Arial"/>
          <w:noProof/>
          <w:sz w:val="20"/>
          <w:szCs w:val="20"/>
        </w:rPr>
        <w:drawing>
          <wp:inline distT="0" distB="0" distL="0" distR="0" wp14:anchorId="7B4DD023" wp14:editId="232BDC59">
            <wp:extent cx="3938270" cy="817880"/>
            <wp:effectExtent l="0" t="0" r="0" b="0"/>
            <wp:docPr id="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8270" cy="817880"/>
                    </a:xfrm>
                    <a:prstGeom prst="rect">
                      <a:avLst/>
                    </a:prstGeom>
                    <a:noFill/>
                    <a:ln>
                      <a:noFill/>
                    </a:ln>
                  </pic:spPr>
                </pic:pic>
              </a:graphicData>
            </a:graphic>
          </wp:inline>
        </w:drawing>
      </w:r>
    </w:p>
    <w:p w:rsidR="00937506" w:rsidRPr="002E0CAE" w:rsidRDefault="00937506" w:rsidP="0084416F">
      <w:pPr>
        <w:jc w:val="right"/>
        <w:outlineLvl w:val="0"/>
        <w:rPr>
          <w:rFonts w:ascii="Arial" w:hAnsi="Arial" w:cs="Arial"/>
          <w:sz w:val="18"/>
          <w:szCs w:val="18"/>
        </w:rPr>
      </w:pPr>
      <w:r w:rsidRPr="002E0CAE">
        <w:rPr>
          <w:rFonts w:ascii="Arial" w:hAnsi="Arial" w:cs="Arial"/>
          <w:sz w:val="18"/>
          <w:szCs w:val="18"/>
        </w:rPr>
        <w:t xml:space="preserve">Gaunt, ACIE, </w:t>
      </w:r>
      <w:r w:rsidRPr="002E0CAE">
        <w:rPr>
          <w:rFonts w:ascii="Arial" w:hAnsi="Arial" w:cs="Arial"/>
          <w:b/>
          <w:bCs/>
          <w:sz w:val="18"/>
          <w:szCs w:val="18"/>
        </w:rPr>
        <w:t>2005</w:t>
      </w:r>
      <w:r w:rsidRPr="002E0CAE">
        <w:rPr>
          <w:rFonts w:ascii="Arial" w:hAnsi="Arial" w:cs="Arial"/>
          <w:bCs/>
          <w:sz w:val="18"/>
          <w:szCs w:val="18"/>
        </w:rPr>
        <w:t xml:space="preserve">, </w:t>
      </w:r>
      <w:r w:rsidRPr="002E0CAE">
        <w:rPr>
          <w:rFonts w:ascii="Arial" w:hAnsi="Arial" w:cs="Arial"/>
          <w:bCs/>
          <w:i/>
          <w:iCs/>
          <w:sz w:val="18"/>
          <w:szCs w:val="18"/>
        </w:rPr>
        <w:t>44</w:t>
      </w:r>
      <w:r w:rsidRPr="002E0CAE">
        <w:rPr>
          <w:rFonts w:ascii="Arial" w:hAnsi="Arial" w:cs="Arial"/>
          <w:bCs/>
          <w:sz w:val="18"/>
          <w:szCs w:val="18"/>
        </w:rPr>
        <w:t>, 3125</w:t>
      </w:r>
    </w:p>
    <w:p w:rsidR="00D9447C" w:rsidRPr="002E0CAE" w:rsidRDefault="00EF6600" w:rsidP="0084416F">
      <w:pPr>
        <w:outlineLvl w:val="0"/>
        <w:rPr>
          <w:rFonts w:ascii="Arial" w:hAnsi="Arial" w:cs="Arial"/>
          <w:sz w:val="20"/>
          <w:szCs w:val="20"/>
          <w:u w:val="single"/>
        </w:rPr>
      </w:pPr>
      <w:r w:rsidRPr="002E0CAE">
        <w:rPr>
          <w:rFonts w:ascii="Arial" w:hAnsi="Arial" w:cs="Arial"/>
          <w:sz w:val="20"/>
          <w:szCs w:val="20"/>
          <w:u w:val="single"/>
        </w:rPr>
        <w:t>With e</w:t>
      </w:r>
      <w:r w:rsidR="00D9447C" w:rsidRPr="002E0CAE">
        <w:rPr>
          <w:rFonts w:ascii="Arial" w:hAnsi="Arial" w:cs="Arial"/>
          <w:sz w:val="20"/>
          <w:szCs w:val="20"/>
          <w:u w:val="single"/>
        </w:rPr>
        <w:t xml:space="preserve">naminone </w:t>
      </w:r>
    </w:p>
    <w:p w:rsidR="002B7374" w:rsidRPr="002E0CAE" w:rsidRDefault="00EA4A4D" w:rsidP="002B7374">
      <w:pPr>
        <w:jc w:val="center"/>
        <w:rPr>
          <w:rFonts w:ascii="Arial" w:hAnsi="Arial" w:cs="Arial"/>
          <w:sz w:val="20"/>
          <w:szCs w:val="20"/>
        </w:rPr>
      </w:pPr>
      <w:r w:rsidRPr="002E0CAE">
        <w:rPr>
          <w:rFonts w:ascii="Arial" w:hAnsi="Arial" w:cs="Arial"/>
          <w:noProof/>
          <w:sz w:val="20"/>
          <w:szCs w:val="20"/>
        </w:rPr>
        <w:drawing>
          <wp:inline distT="0" distB="0" distL="0" distR="0" wp14:anchorId="6A19A1D0" wp14:editId="28D89688">
            <wp:extent cx="3067050" cy="657860"/>
            <wp:effectExtent l="0" t="0" r="6350" b="2540"/>
            <wp:docPr id="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657860"/>
                    </a:xfrm>
                    <a:prstGeom prst="rect">
                      <a:avLst/>
                    </a:prstGeom>
                    <a:noFill/>
                    <a:ln>
                      <a:noFill/>
                    </a:ln>
                  </pic:spPr>
                </pic:pic>
              </a:graphicData>
            </a:graphic>
          </wp:inline>
        </w:drawing>
      </w:r>
    </w:p>
    <w:p w:rsidR="002B7374" w:rsidRPr="002E0CAE" w:rsidRDefault="002B7374" w:rsidP="0084416F">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Glorius, </w:t>
      </w:r>
      <w:r w:rsidRPr="002E0CAE">
        <w:rPr>
          <w:rFonts w:ascii="Arial" w:eastAsia="Times New Roman" w:hAnsi="Arial" w:cs="Arial"/>
          <w:i/>
          <w:iCs/>
          <w:sz w:val="18"/>
          <w:szCs w:val="18"/>
        </w:rPr>
        <w:t>Angew. Chem. Int. Ed.</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2008</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47</w:t>
      </w:r>
      <w:r w:rsidRPr="002E0CAE">
        <w:rPr>
          <w:rFonts w:ascii="Arial" w:eastAsia="Times New Roman" w:hAnsi="Arial" w:cs="Arial"/>
          <w:sz w:val="18"/>
          <w:szCs w:val="18"/>
        </w:rPr>
        <w:t>, 7230-7233</w:t>
      </w:r>
    </w:p>
    <w:p w:rsidR="00F608D8" w:rsidRPr="002E0CAE" w:rsidRDefault="00F608D8" w:rsidP="00F608D8">
      <w:pPr>
        <w:rPr>
          <w:rFonts w:ascii="Arial" w:hAnsi="Arial" w:cs="Arial"/>
          <w:sz w:val="20"/>
          <w:szCs w:val="20"/>
        </w:rPr>
      </w:pPr>
    </w:p>
    <w:p w:rsidR="00EF2990" w:rsidRPr="002E0CAE" w:rsidRDefault="00EF2990" w:rsidP="00F608D8">
      <w:pPr>
        <w:rPr>
          <w:rFonts w:ascii="Arial" w:hAnsi="Arial" w:cs="Arial"/>
          <w:sz w:val="20"/>
          <w:szCs w:val="20"/>
          <w:u w:val="single"/>
        </w:rPr>
      </w:pPr>
      <w:r w:rsidRPr="002E0CAE">
        <w:rPr>
          <w:rFonts w:ascii="Arial" w:hAnsi="Arial" w:cs="Arial"/>
          <w:sz w:val="20"/>
          <w:szCs w:val="20"/>
          <w:u w:val="single"/>
        </w:rPr>
        <w:t>Aldehydic C-H bond functionalization</w:t>
      </w:r>
    </w:p>
    <w:p w:rsidR="00677323" w:rsidRPr="002E0CAE" w:rsidRDefault="00EF2990" w:rsidP="00EF2990">
      <w:pPr>
        <w:rPr>
          <w:rFonts w:ascii="Arial" w:hAnsi="Arial" w:cs="Arial"/>
          <w:sz w:val="20"/>
          <w:szCs w:val="20"/>
        </w:rPr>
      </w:pPr>
      <w:r w:rsidRPr="002E0CAE">
        <w:rPr>
          <w:rFonts w:ascii="Arial" w:hAnsi="Arial" w:cs="Arial"/>
          <w:sz w:val="20"/>
          <w:szCs w:val="20"/>
        </w:rPr>
        <w:t xml:space="preserve">Transition metals are known to activate aldehydic C-H bonds and this type of C-H activation has been used in oxidative coupling to </w:t>
      </w:r>
      <w:r w:rsidR="00677323" w:rsidRPr="002E0CAE">
        <w:rPr>
          <w:rFonts w:ascii="Arial" w:hAnsi="Arial" w:cs="Arial"/>
          <w:sz w:val="20"/>
          <w:szCs w:val="20"/>
        </w:rPr>
        <w:t>prepare</w:t>
      </w:r>
      <w:r w:rsidRPr="002E0CAE">
        <w:rPr>
          <w:rFonts w:ascii="Arial" w:hAnsi="Arial" w:cs="Arial"/>
          <w:sz w:val="20"/>
          <w:szCs w:val="20"/>
        </w:rPr>
        <w:t xml:space="preserve"> ketones.</w:t>
      </w:r>
    </w:p>
    <w:p w:rsidR="00677323" w:rsidRPr="002E0CAE" w:rsidRDefault="00677323" w:rsidP="00EF2990">
      <w:pPr>
        <w:rPr>
          <w:rFonts w:ascii="Arial" w:hAnsi="Arial" w:cs="Arial"/>
          <w:sz w:val="20"/>
          <w:szCs w:val="20"/>
        </w:rPr>
      </w:pPr>
    </w:p>
    <w:p w:rsidR="00677323" w:rsidRPr="002E0CAE" w:rsidRDefault="00C02A14" w:rsidP="00C02A14">
      <w:pPr>
        <w:rPr>
          <w:rFonts w:ascii="Arial" w:hAnsi="Arial" w:cs="Arial"/>
          <w:sz w:val="20"/>
          <w:szCs w:val="20"/>
        </w:rPr>
      </w:pPr>
      <w:r w:rsidRPr="002E0CAE">
        <w:rPr>
          <w:rFonts w:ascii="Arial" w:hAnsi="Arial" w:cs="Arial"/>
          <w:noProof/>
          <w:sz w:val="20"/>
          <w:szCs w:val="20"/>
        </w:rPr>
        <w:drawing>
          <wp:inline distT="0" distB="0" distL="0" distR="0" wp14:anchorId="1BCB6F2B" wp14:editId="5860162C">
            <wp:extent cx="6115685" cy="1842946"/>
            <wp:effectExtent l="0" t="0" r="5715" b="11430"/>
            <wp:docPr id="9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685" cy="1842946"/>
                    </a:xfrm>
                    <a:prstGeom prst="rect">
                      <a:avLst/>
                    </a:prstGeom>
                    <a:noFill/>
                    <a:ln>
                      <a:noFill/>
                    </a:ln>
                  </pic:spPr>
                </pic:pic>
              </a:graphicData>
            </a:graphic>
          </wp:inline>
        </w:drawing>
      </w:r>
    </w:p>
    <w:p w:rsidR="00677323" w:rsidRPr="002E0CAE" w:rsidRDefault="00677323" w:rsidP="00677323">
      <w:pPr>
        <w:jc w:val="right"/>
        <w:rPr>
          <w:rFonts w:ascii="Arial" w:hAnsi="Arial" w:cs="Arial"/>
          <w:sz w:val="18"/>
          <w:szCs w:val="18"/>
        </w:rPr>
      </w:pPr>
      <w:r w:rsidRPr="002E0CAE">
        <w:rPr>
          <w:rFonts w:ascii="Arial" w:hAnsi="Arial" w:cs="Arial"/>
          <w:sz w:val="18"/>
          <w:szCs w:val="18"/>
        </w:rPr>
        <w:t xml:space="preserve">Li, </w:t>
      </w:r>
      <w:r w:rsidRPr="002E0CAE">
        <w:rPr>
          <w:rFonts w:ascii="Arial" w:hAnsi="Arial" w:cs="Arial"/>
          <w:i/>
          <w:sz w:val="18"/>
          <w:szCs w:val="18"/>
        </w:rPr>
        <w:t>JACS</w:t>
      </w:r>
      <w:r w:rsidRPr="002E0CAE">
        <w:rPr>
          <w:rFonts w:ascii="Arial" w:hAnsi="Arial" w:cs="Arial"/>
          <w:sz w:val="18"/>
          <w:szCs w:val="18"/>
        </w:rPr>
        <w:t xml:space="preserve">, </w:t>
      </w:r>
      <w:r w:rsidRPr="002E0CAE">
        <w:rPr>
          <w:rFonts w:ascii="Arial" w:hAnsi="Arial" w:cs="Arial"/>
          <w:b/>
          <w:bCs/>
          <w:sz w:val="18"/>
          <w:szCs w:val="18"/>
        </w:rPr>
        <w:t>2010</w:t>
      </w:r>
      <w:r w:rsidRPr="002E0CAE">
        <w:rPr>
          <w:rFonts w:ascii="Arial" w:hAnsi="Arial" w:cs="Arial"/>
          <w:sz w:val="18"/>
          <w:szCs w:val="18"/>
        </w:rPr>
        <w:t xml:space="preserve">, </w:t>
      </w:r>
      <w:r w:rsidRPr="002E0CAE">
        <w:rPr>
          <w:rFonts w:ascii="Arial" w:hAnsi="Arial" w:cs="Arial"/>
          <w:i/>
          <w:iCs/>
          <w:sz w:val="18"/>
          <w:szCs w:val="18"/>
        </w:rPr>
        <w:t>132</w:t>
      </w:r>
      <w:r w:rsidRPr="002E0CAE">
        <w:rPr>
          <w:rFonts w:ascii="Arial" w:hAnsi="Arial" w:cs="Arial"/>
          <w:sz w:val="18"/>
          <w:szCs w:val="18"/>
        </w:rPr>
        <w:t>, 8900-8902</w:t>
      </w:r>
    </w:p>
    <w:p w:rsidR="00EF2990" w:rsidRPr="002E0CAE" w:rsidRDefault="00C72CBD" w:rsidP="00EF2990">
      <w:pPr>
        <w:rPr>
          <w:rFonts w:ascii="Arial" w:hAnsi="Arial" w:cs="Arial"/>
          <w:sz w:val="20"/>
          <w:szCs w:val="20"/>
        </w:rPr>
      </w:pPr>
      <w:r w:rsidRPr="002E0CAE">
        <w:rPr>
          <w:rFonts w:ascii="Arial" w:hAnsi="Arial" w:cs="Arial"/>
          <w:sz w:val="20"/>
          <w:szCs w:val="20"/>
        </w:rPr>
        <w:t>The proposed mechanism involve</w:t>
      </w:r>
      <w:r w:rsidR="00D61CF1" w:rsidRPr="002E0CAE">
        <w:rPr>
          <w:rFonts w:ascii="Arial" w:hAnsi="Arial" w:cs="Arial"/>
          <w:sz w:val="20"/>
          <w:szCs w:val="20"/>
        </w:rPr>
        <w:t>s</w:t>
      </w:r>
      <w:r w:rsidRPr="002E0CAE">
        <w:rPr>
          <w:rFonts w:ascii="Arial" w:hAnsi="Arial" w:cs="Arial"/>
          <w:sz w:val="20"/>
          <w:szCs w:val="20"/>
        </w:rPr>
        <w:t xml:space="preserve"> Cu insertion into the aldehydic C-H bond</w:t>
      </w:r>
      <w:r w:rsidR="00E20A2D" w:rsidRPr="002E0CAE">
        <w:rPr>
          <w:rFonts w:ascii="Arial" w:hAnsi="Arial" w:cs="Arial"/>
          <w:sz w:val="20"/>
          <w:szCs w:val="20"/>
        </w:rPr>
        <w:t xml:space="preserve"> as the rate limiting step (k</w:t>
      </w:r>
      <w:r w:rsidR="00E20A2D" w:rsidRPr="002E0CAE">
        <w:rPr>
          <w:rFonts w:ascii="Arial" w:hAnsi="Arial" w:cs="Arial"/>
          <w:sz w:val="20"/>
          <w:szCs w:val="20"/>
          <w:vertAlign w:val="subscript"/>
        </w:rPr>
        <w:t>H</w:t>
      </w:r>
      <w:r w:rsidR="00E20A2D" w:rsidRPr="002E0CAE">
        <w:rPr>
          <w:rFonts w:ascii="Arial" w:hAnsi="Arial" w:cs="Arial"/>
          <w:sz w:val="20"/>
          <w:szCs w:val="20"/>
        </w:rPr>
        <w:t>/k</w:t>
      </w:r>
      <w:r w:rsidR="00E20A2D" w:rsidRPr="002E0CAE">
        <w:rPr>
          <w:rFonts w:ascii="Arial" w:hAnsi="Arial" w:cs="Arial"/>
          <w:sz w:val="20"/>
          <w:szCs w:val="20"/>
          <w:vertAlign w:val="subscript"/>
        </w:rPr>
        <w:t>D</w:t>
      </w:r>
      <w:r w:rsidR="00E20A2D" w:rsidRPr="002E0CAE">
        <w:rPr>
          <w:rFonts w:ascii="Arial" w:hAnsi="Arial" w:cs="Arial"/>
          <w:sz w:val="20"/>
          <w:szCs w:val="20"/>
        </w:rPr>
        <w:t xml:space="preserve"> = 2.4). A Friedel-Craft mechanism as also been ruled out by complementary experiments.</w:t>
      </w:r>
    </w:p>
    <w:p w:rsidR="00EF2990" w:rsidRPr="002E0CAE" w:rsidRDefault="00EF2990" w:rsidP="00F608D8">
      <w:pPr>
        <w:rPr>
          <w:rFonts w:ascii="Arial" w:hAnsi="Arial" w:cs="Arial"/>
          <w:sz w:val="20"/>
          <w:szCs w:val="20"/>
        </w:rPr>
      </w:pPr>
    </w:p>
    <w:p w:rsidR="00A23E00" w:rsidRPr="002E0CAE" w:rsidRDefault="009E767D" w:rsidP="00A23E00">
      <w:pPr>
        <w:numPr>
          <w:ilvl w:val="1"/>
          <w:numId w:val="3"/>
        </w:numPr>
        <w:rPr>
          <w:rFonts w:ascii="Arial" w:hAnsi="Arial" w:cs="Arial"/>
          <w:sz w:val="20"/>
          <w:szCs w:val="20"/>
        </w:rPr>
      </w:pPr>
      <w:r w:rsidRPr="002E0CAE">
        <w:rPr>
          <w:rFonts w:ascii="Arial" w:hAnsi="Arial" w:cs="Arial"/>
          <w:bCs/>
          <w:sz w:val="20"/>
          <w:szCs w:val="20"/>
        </w:rPr>
        <w:t>S</w:t>
      </w:r>
      <w:r w:rsidR="00A23E00" w:rsidRPr="002E0CAE">
        <w:rPr>
          <w:rFonts w:ascii="Arial" w:hAnsi="Arial" w:cs="Arial"/>
          <w:bCs/>
          <w:sz w:val="20"/>
          <w:szCs w:val="20"/>
        </w:rPr>
        <w:t>p</w:t>
      </w:r>
      <w:r w:rsidR="00A23E00" w:rsidRPr="002E0CAE">
        <w:rPr>
          <w:rFonts w:ascii="Arial" w:hAnsi="Arial" w:cs="Arial"/>
          <w:bCs/>
          <w:sz w:val="20"/>
          <w:szCs w:val="20"/>
          <w:vertAlign w:val="superscript"/>
        </w:rPr>
        <w:t>3</w:t>
      </w:r>
      <w:r w:rsidR="00A23E00" w:rsidRPr="002E0CAE">
        <w:rPr>
          <w:rFonts w:ascii="Arial" w:hAnsi="Arial" w:cs="Arial"/>
          <w:bCs/>
          <w:sz w:val="20"/>
          <w:szCs w:val="20"/>
        </w:rPr>
        <w:t xml:space="preserve"> C-H </w:t>
      </w:r>
      <w:r w:rsidR="00EF2990" w:rsidRPr="002E0CAE">
        <w:rPr>
          <w:rFonts w:ascii="Arial" w:hAnsi="Arial" w:cs="Arial"/>
          <w:bCs/>
          <w:sz w:val="20"/>
          <w:szCs w:val="20"/>
        </w:rPr>
        <w:t>functionalization</w:t>
      </w:r>
    </w:p>
    <w:p w:rsidR="00B418BA" w:rsidRPr="002E0CAE" w:rsidRDefault="00B418BA" w:rsidP="00A23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p>
    <w:p w:rsidR="005533E1" w:rsidRPr="002E0CAE" w:rsidRDefault="00337606" w:rsidP="0084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sz w:val="20"/>
          <w:szCs w:val="20"/>
        </w:rPr>
      </w:pPr>
      <w:r w:rsidRPr="002E0CAE">
        <w:rPr>
          <w:rFonts w:ascii="Arial" w:hAnsi="Arial" w:cs="Arial"/>
          <w:b/>
          <w:sz w:val="20"/>
          <w:szCs w:val="20"/>
        </w:rPr>
        <w:t>4.2.1</w:t>
      </w:r>
      <w:r w:rsidRPr="002E0CAE">
        <w:rPr>
          <w:rFonts w:ascii="Arial" w:hAnsi="Arial" w:cs="Arial"/>
          <w:sz w:val="20"/>
          <w:szCs w:val="20"/>
        </w:rPr>
        <w:t xml:space="preserve"> </w:t>
      </w:r>
      <w:r w:rsidR="00B418BA" w:rsidRPr="002E0CAE">
        <w:rPr>
          <w:rFonts w:ascii="Arial" w:hAnsi="Arial" w:cs="Arial"/>
          <w:sz w:val="20"/>
          <w:szCs w:val="20"/>
        </w:rPr>
        <w:t>Via C-H activation</w:t>
      </w:r>
    </w:p>
    <w:p w:rsidR="00B418BA" w:rsidRPr="002E0CAE" w:rsidRDefault="00082766" w:rsidP="00A23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sidRPr="002E0CAE">
        <w:rPr>
          <w:rFonts w:ascii="Arial" w:hAnsi="Arial" w:cs="Arial"/>
          <w:sz w:val="20"/>
          <w:szCs w:val="20"/>
        </w:rPr>
        <w:t>S</w:t>
      </w:r>
      <w:r w:rsidR="001A254E" w:rsidRPr="002E0CAE">
        <w:rPr>
          <w:rFonts w:ascii="Arial" w:hAnsi="Arial" w:cs="Arial"/>
          <w:sz w:val="20"/>
          <w:szCs w:val="20"/>
        </w:rPr>
        <w:t>p</w:t>
      </w:r>
      <w:r w:rsidR="001A254E" w:rsidRPr="002E0CAE">
        <w:rPr>
          <w:rFonts w:ascii="Arial" w:hAnsi="Arial" w:cs="Arial"/>
          <w:sz w:val="20"/>
          <w:szCs w:val="20"/>
          <w:vertAlign w:val="superscript"/>
        </w:rPr>
        <w:t>3</w:t>
      </w:r>
      <w:r w:rsidR="001A254E" w:rsidRPr="002E0CAE">
        <w:rPr>
          <w:rFonts w:ascii="Arial" w:hAnsi="Arial" w:cs="Arial"/>
          <w:sz w:val="20"/>
          <w:szCs w:val="20"/>
        </w:rPr>
        <w:t xml:space="preserve"> C-H activation has been less studied because C(sp</w:t>
      </w:r>
      <w:r w:rsidR="001A254E" w:rsidRPr="002E0CAE">
        <w:rPr>
          <w:rFonts w:ascii="Arial" w:hAnsi="Arial" w:cs="Arial"/>
          <w:sz w:val="20"/>
          <w:szCs w:val="20"/>
          <w:vertAlign w:val="superscript"/>
        </w:rPr>
        <w:t>3</w:t>
      </w:r>
      <w:r w:rsidR="001A254E" w:rsidRPr="002E0CAE">
        <w:rPr>
          <w:rFonts w:ascii="Arial" w:hAnsi="Arial" w:cs="Arial"/>
          <w:sz w:val="20"/>
          <w:szCs w:val="20"/>
        </w:rPr>
        <w:t xml:space="preserve">)-H bonds lack </w:t>
      </w:r>
      <w:r w:rsidR="00C41547" w:rsidRPr="002E0CAE">
        <w:rPr>
          <w:rFonts w:ascii="Arial" w:hAnsi="Arial" w:cs="Arial"/>
          <w:sz w:val="20"/>
          <w:szCs w:val="20"/>
        </w:rPr>
        <w:t>π-o</w:t>
      </w:r>
      <w:r w:rsidR="001A254E" w:rsidRPr="002E0CAE">
        <w:rPr>
          <w:rFonts w:ascii="Arial" w:hAnsi="Arial" w:cs="Arial"/>
          <w:sz w:val="20"/>
          <w:szCs w:val="20"/>
        </w:rPr>
        <w:t>rbitals to interact with the metal center.</w:t>
      </w:r>
    </w:p>
    <w:p w:rsidR="00A23E00" w:rsidRPr="002E0CAE" w:rsidRDefault="005533E1" w:rsidP="0084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sz w:val="20"/>
          <w:szCs w:val="20"/>
          <w:u w:val="single"/>
        </w:rPr>
      </w:pPr>
      <w:r w:rsidRPr="002E0CAE">
        <w:rPr>
          <w:rFonts w:ascii="Arial" w:hAnsi="Arial" w:cs="Arial"/>
          <w:sz w:val="20"/>
          <w:szCs w:val="20"/>
          <w:u w:val="single"/>
        </w:rPr>
        <w:t>Pd(II)/Pd(0) catalysis:</w:t>
      </w:r>
    </w:p>
    <w:p w:rsidR="005533E1" w:rsidRPr="002E0CAE" w:rsidRDefault="005533E1" w:rsidP="00A23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sidRPr="002E0CAE">
        <w:rPr>
          <w:rFonts w:ascii="Arial" w:hAnsi="Arial" w:cs="Arial"/>
          <w:sz w:val="20"/>
          <w:szCs w:val="20"/>
        </w:rPr>
        <w:t>Hydroxamic acids as directing groups (easily converted to esters, amides or alkanes), O</w:t>
      </w:r>
      <w:r w:rsidRPr="002E0CAE">
        <w:rPr>
          <w:rFonts w:ascii="Arial" w:hAnsi="Arial" w:cs="Arial"/>
          <w:sz w:val="20"/>
          <w:szCs w:val="20"/>
          <w:vertAlign w:val="subscript"/>
        </w:rPr>
        <w:t>2</w:t>
      </w:r>
      <w:r w:rsidRPr="002E0CAE">
        <w:rPr>
          <w:rFonts w:ascii="Arial" w:hAnsi="Arial" w:cs="Arial"/>
          <w:sz w:val="20"/>
          <w:szCs w:val="20"/>
        </w:rPr>
        <w:t xml:space="preserve"> as terminal oxidant, sp</w:t>
      </w:r>
      <w:r w:rsidRPr="002E0CAE">
        <w:rPr>
          <w:rFonts w:ascii="Arial" w:hAnsi="Arial" w:cs="Arial"/>
          <w:sz w:val="20"/>
          <w:szCs w:val="20"/>
          <w:vertAlign w:val="superscript"/>
        </w:rPr>
        <w:t>2</w:t>
      </w:r>
      <w:r w:rsidRPr="002E0CAE">
        <w:rPr>
          <w:rFonts w:ascii="Arial" w:hAnsi="Arial" w:cs="Arial"/>
          <w:sz w:val="20"/>
          <w:szCs w:val="20"/>
        </w:rPr>
        <w:t xml:space="preserve"> and sp</w:t>
      </w:r>
      <w:r w:rsidRPr="002E0CAE">
        <w:rPr>
          <w:rFonts w:ascii="Arial" w:hAnsi="Arial" w:cs="Arial"/>
          <w:sz w:val="20"/>
          <w:szCs w:val="20"/>
          <w:vertAlign w:val="superscript"/>
        </w:rPr>
        <w:t xml:space="preserve">3 </w:t>
      </w:r>
      <w:r w:rsidRPr="002E0CAE">
        <w:rPr>
          <w:rFonts w:ascii="Arial" w:hAnsi="Arial" w:cs="Arial"/>
          <w:sz w:val="20"/>
          <w:szCs w:val="20"/>
        </w:rPr>
        <w:t>boronic acids can be used.</w:t>
      </w:r>
    </w:p>
    <w:p w:rsidR="005533E1" w:rsidRPr="002E0CAE" w:rsidRDefault="00464D98" w:rsidP="00553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sidRPr="002E0CAE">
        <w:rPr>
          <w:rFonts w:ascii="Arial" w:hAnsi="Arial" w:cs="Arial"/>
          <w:noProof/>
          <w:sz w:val="20"/>
          <w:szCs w:val="20"/>
        </w:rPr>
        <w:drawing>
          <wp:inline distT="0" distB="0" distL="0" distR="0" wp14:anchorId="1721248C" wp14:editId="4A651D56">
            <wp:extent cx="3244850" cy="995680"/>
            <wp:effectExtent l="0" t="0" r="6350" b="0"/>
            <wp:docPr id="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4850" cy="995680"/>
                    </a:xfrm>
                    <a:prstGeom prst="rect">
                      <a:avLst/>
                    </a:prstGeom>
                    <a:noFill/>
                    <a:ln>
                      <a:noFill/>
                    </a:ln>
                  </pic:spPr>
                </pic:pic>
              </a:graphicData>
            </a:graphic>
          </wp:inline>
        </w:drawing>
      </w:r>
    </w:p>
    <w:p w:rsidR="005533E1" w:rsidRPr="002E0CAE" w:rsidRDefault="005533E1" w:rsidP="0084416F">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Yu, </w:t>
      </w:r>
      <w:r w:rsidR="0084416F" w:rsidRPr="002E0CAE">
        <w:rPr>
          <w:rFonts w:ascii="Arial" w:eastAsia="Times New Roman" w:hAnsi="Arial" w:cs="Arial"/>
          <w:i/>
          <w:iCs/>
          <w:sz w:val="18"/>
          <w:szCs w:val="18"/>
        </w:rPr>
        <w:t>JACS</w:t>
      </w:r>
      <w:r w:rsidRPr="002E0CAE">
        <w:rPr>
          <w:rFonts w:ascii="Arial" w:eastAsia="Times New Roman" w:hAnsi="Arial" w:cs="Arial"/>
          <w:i/>
          <w:iCs/>
          <w:sz w:val="18"/>
          <w:szCs w:val="18"/>
        </w:rPr>
        <w:t xml:space="preserve"> </w:t>
      </w:r>
      <w:r w:rsidRPr="002E0CAE">
        <w:rPr>
          <w:rFonts w:ascii="Arial" w:eastAsia="Times New Roman" w:hAnsi="Arial" w:cs="Arial"/>
          <w:b/>
          <w:bCs/>
          <w:sz w:val="18"/>
          <w:szCs w:val="18"/>
        </w:rPr>
        <w:t>2008</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130</w:t>
      </w:r>
      <w:r w:rsidRPr="002E0CAE">
        <w:rPr>
          <w:rFonts w:ascii="Arial" w:eastAsia="Times New Roman" w:hAnsi="Arial" w:cs="Arial"/>
          <w:sz w:val="18"/>
          <w:szCs w:val="18"/>
        </w:rPr>
        <w:t>, 7190-7191</w:t>
      </w:r>
    </w:p>
    <w:p w:rsidR="005533E1" w:rsidRPr="002E0CAE" w:rsidRDefault="005533E1" w:rsidP="00553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p>
    <w:p w:rsidR="0082113B" w:rsidRPr="002E0CAE" w:rsidRDefault="0082113B" w:rsidP="0084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sz w:val="20"/>
          <w:szCs w:val="20"/>
          <w:u w:val="single"/>
        </w:rPr>
      </w:pPr>
      <w:r w:rsidRPr="002E0CAE">
        <w:rPr>
          <w:rFonts w:ascii="Arial" w:hAnsi="Arial" w:cs="Arial"/>
          <w:sz w:val="20"/>
          <w:szCs w:val="20"/>
          <w:u w:val="single"/>
        </w:rPr>
        <w:t>Pd(</w:t>
      </w:r>
      <w:r w:rsidR="005D69CC" w:rsidRPr="002E0CAE">
        <w:rPr>
          <w:rFonts w:ascii="Arial" w:hAnsi="Arial" w:cs="Arial"/>
          <w:sz w:val="20"/>
          <w:szCs w:val="20"/>
          <w:u w:val="single"/>
        </w:rPr>
        <w:t>0</w:t>
      </w:r>
      <w:r w:rsidRPr="002E0CAE">
        <w:rPr>
          <w:rFonts w:ascii="Arial" w:hAnsi="Arial" w:cs="Arial"/>
          <w:sz w:val="20"/>
          <w:szCs w:val="20"/>
          <w:u w:val="single"/>
        </w:rPr>
        <w:t>)/Pd(II) catalysis:</w:t>
      </w:r>
    </w:p>
    <w:p w:rsidR="005533E1" w:rsidRPr="002E0CAE" w:rsidRDefault="0082113B" w:rsidP="0084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sz w:val="20"/>
          <w:szCs w:val="20"/>
        </w:rPr>
      </w:pPr>
      <w:r w:rsidRPr="002E0CAE">
        <w:rPr>
          <w:rFonts w:ascii="Arial" w:hAnsi="Arial" w:cs="Arial"/>
          <w:sz w:val="20"/>
          <w:szCs w:val="20"/>
        </w:rPr>
        <w:t>Amides as directing group, no oxidant needed</w:t>
      </w:r>
    </w:p>
    <w:p w:rsidR="00804437" w:rsidRPr="002E0CAE" w:rsidRDefault="00464D98" w:rsidP="0082113B">
      <w:pPr>
        <w:jc w:val="right"/>
        <w:rPr>
          <w:rFonts w:ascii="Arial" w:eastAsia="Times New Roman" w:hAnsi="Arial" w:cs="Arial"/>
          <w:sz w:val="20"/>
          <w:szCs w:val="20"/>
        </w:rPr>
      </w:pPr>
      <w:r w:rsidRPr="002E0CAE">
        <w:rPr>
          <w:rFonts w:ascii="Arial" w:eastAsia="Times New Roman" w:hAnsi="Arial" w:cs="Arial"/>
          <w:noProof/>
          <w:sz w:val="20"/>
          <w:szCs w:val="20"/>
        </w:rPr>
        <w:drawing>
          <wp:inline distT="0" distB="0" distL="0" distR="0" wp14:anchorId="2419E496" wp14:editId="4D0B457A">
            <wp:extent cx="5556250" cy="1209040"/>
            <wp:effectExtent l="0" t="0" r="6350" b="10160"/>
            <wp:docPr id="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6250" cy="1209040"/>
                    </a:xfrm>
                    <a:prstGeom prst="rect">
                      <a:avLst/>
                    </a:prstGeom>
                    <a:noFill/>
                    <a:ln>
                      <a:noFill/>
                    </a:ln>
                  </pic:spPr>
                </pic:pic>
              </a:graphicData>
            </a:graphic>
          </wp:inline>
        </w:drawing>
      </w:r>
    </w:p>
    <w:p w:rsidR="0082113B" w:rsidRPr="002E0CAE" w:rsidRDefault="0082113B" w:rsidP="0084416F">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Yu, </w:t>
      </w:r>
      <w:r w:rsidR="0084416F" w:rsidRPr="002E0CAE">
        <w:rPr>
          <w:rFonts w:ascii="Arial" w:eastAsia="Times New Roman" w:hAnsi="Arial" w:cs="Arial"/>
          <w:i/>
          <w:iCs/>
          <w:sz w:val="18"/>
          <w:szCs w:val="18"/>
        </w:rPr>
        <w:t>JACS</w:t>
      </w:r>
      <w:r w:rsidRPr="002E0CAE">
        <w:rPr>
          <w:rFonts w:ascii="Arial" w:eastAsia="Times New Roman" w:hAnsi="Arial" w:cs="Arial"/>
          <w:i/>
          <w:iCs/>
          <w:sz w:val="18"/>
          <w:szCs w:val="18"/>
        </w:rPr>
        <w:t xml:space="preserve"> </w:t>
      </w:r>
      <w:r w:rsidRPr="002E0CAE">
        <w:rPr>
          <w:rFonts w:ascii="Arial" w:eastAsia="Times New Roman" w:hAnsi="Arial" w:cs="Arial"/>
          <w:b/>
          <w:bCs/>
          <w:sz w:val="18"/>
          <w:szCs w:val="18"/>
        </w:rPr>
        <w:t>2009</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131</w:t>
      </w:r>
      <w:r w:rsidRPr="002E0CAE">
        <w:rPr>
          <w:rFonts w:ascii="Arial" w:eastAsia="Times New Roman" w:hAnsi="Arial" w:cs="Arial"/>
          <w:sz w:val="18"/>
          <w:szCs w:val="18"/>
        </w:rPr>
        <w:t>, 9886-9887</w:t>
      </w:r>
    </w:p>
    <w:p w:rsidR="005005E0" w:rsidRPr="002E0CAE" w:rsidRDefault="005005E0" w:rsidP="00500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p>
    <w:p w:rsidR="005005E0" w:rsidRPr="002E0CAE" w:rsidRDefault="00751E73" w:rsidP="0084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sz w:val="20"/>
          <w:szCs w:val="20"/>
          <w:u w:val="single"/>
        </w:rPr>
      </w:pPr>
      <w:r w:rsidRPr="002E0CAE">
        <w:rPr>
          <w:rFonts w:ascii="Arial" w:hAnsi="Arial" w:cs="Arial"/>
          <w:sz w:val="20"/>
          <w:szCs w:val="20"/>
          <w:u w:val="single"/>
        </w:rPr>
        <w:t>Recent application:</w:t>
      </w:r>
    </w:p>
    <w:p w:rsidR="00EA6565" w:rsidRPr="002E0CAE" w:rsidRDefault="00EA6565" w:rsidP="00500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sidRPr="002E0CAE">
        <w:rPr>
          <w:rFonts w:ascii="Arial" w:hAnsi="Arial" w:cs="Arial"/>
          <w:sz w:val="20"/>
          <w:szCs w:val="20"/>
        </w:rPr>
        <w:t>With 2-aminothioanisole as DG:</w:t>
      </w:r>
    </w:p>
    <w:p w:rsidR="00751E73" w:rsidRPr="002E0CAE" w:rsidRDefault="00464D98" w:rsidP="00751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sidRPr="002E0CAE">
        <w:rPr>
          <w:rFonts w:ascii="Arial" w:hAnsi="Arial" w:cs="Arial"/>
          <w:noProof/>
          <w:sz w:val="20"/>
          <w:szCs w:val="20"/>
        </w:rPr>
        <w:drawing>
          <wp:inline distT="0" distB="0" distL="0" distR="0" wp14:anchorId="51665E5C" wp14:editId="24F271BA">
            <wp:extent cx="5431790" cy="1013460"/>
            <wp:effectExtent l="0" t="0" r="3810" b="2540"/>
            <wp:docPr id="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1790" cy="1013460"/>
                    </a:xfrm>
                    <a:prstGeom prst="rect">
                      <a:avLst/>
                    </a:prstGeom>
                    <a:noFill/>
                    <a:ln>
                      <a:noFill/>
                    </a:ln>
                  </pic:spPr>
                </pic:pic>
              </a:graphicData>
            </a:graphic>
          </wp:inline>
        </w:drawing>
      </w:r>
    </w:p>
    <w:p w:rsidR="00751E73" w:rsidRPr="002E0CAE" w:rsidRDefault="00751E73" w:rsidP="00844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outlineLvl w:val="0"/>
        <w:rPr>
          <w:rFonts w:ascii="Arial" w:hAnsi="Arial" w:cs="Arial"/>
          <w:sz w:val="18"/>
          <w:szCs w:val="18"/>
        </w:rPr>
      </w:pPr>
      <w:r w:rsidRPr="002E0CAE">
        <w:rPr>
          <w:rFonts w:ascii="Arial" w:hAnsi="Arial" w:cs="Arial"/>
          <w:sz w:val="18"/>
          <w:szCs w:val="18"/>
        </w:rPr>
        <w:t xml:space="preserve">Baran, </w:t>
      </w:r>
      <w:r w:rsidRPr="002E0CAE">
        <w:rPr>
          <w:rFonts w:ascii="Arial" w:hAnsi="Arial" w:cs="Arial"/>
          <w:i/>
          <w:sz w:val="18"/>
          <w:szCs w:val="18"/>
        </w:rPr>
        <w:t>JACS</w:t>
      </w:r>
      <w:r w:rsidRPr="002E0CAE">
        <w:rPr>
          <w:rFonts w:ascii="Arial" w:hAnsi="Arial" w:cs="Arial"/>
          <w:sz w:val="18"/>
          <w:szCs w:val="18"/>
        </w:rPr>
        <w:t xml:space="preserve">, </w:t>
      </w:r>
      <w:r w:rsidRPr="002E0CAE">
        <w:rPr>
          <w:rFonts w:ascii="Arial" w:hAnsi="Arial" w:cs="Arial"/>
          <w:b/>
          <w:sz w:val="18"/>
          <w:szCs w:val="18"/>
        </w:rPr>
        <w:t>2011</w:t>
      </w:r>
      <w:r w:rsidRPr="002E0CAE">
        <w:rPr>
          <w:rFonts w:ascii="Arial" w:hAnsi="Arial" w:cs="Arial"/>
          <w:sz w:val="18"/>
          <w:szCs w:val="18"/>
        </w:rPr>
        <w:t>, ASAP</w:t>
      </w:r>
    </w:p>
    <w:p w:rsidR="00235A5E" w:rsidRPr="002E0CAE" w:rsidRDefault="00824127" w:rsidP="00235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sz w:val="20"/>
          <w:szCs w:val="20"/>
          <w:u w:val="single"/>
        </w:rPr>
      </w:pPr>
      <w:r w:rsidRPr="002E0CAE">
        <w:rPr>
          <w:rFonts w:ascii="Arial" w:hAnsi="Arial" w:cs="Arial"/>
          <w:sz w:val="20"/>
          <w:szCs w:val="20"/>
          <w:u w:val="single"/>
        </w:rPr>
        <w:t>Amide substrate (</w:t>
      </w:r>
      <w:r w:rsidR="00235A5E" w:rsidRPr="002E0CAE">
        <w:rPr>
          <w:rFonts w:ascii="Arial" w:hAnsi="Arial" w:cs="Arial"/>
          <w:sz w:val="20"/>
          <w:szCs w:val="20"/>
          <w:u w:val="single"/>
        </w:rPr>
        <w:t>Ir catalysis</w:t>
      </w:r>
      <w:r w:rsidRPr="002E0CAE">
        <w:rPr>
          <w:rFonts w:ascii="Arial" w:hAnsi="Arial" w:cs="Arial"/>
          <w:sz w:val="20"/>
          <w:szCs w:val="20"/>
          <w:u w:val="single"/>
        </w:rPr>
        <w:t>)</w:t>
      </w:r>
    </w:p>
    <w:p w:rsidR="003C6260" w:rsidRPr="002E0CAE" w:rsidRDefault="003C6260" w:rsidP="00235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Arial" w:hAnsi="Arial" w:cs="Arial"/>
          <w:sz w:val="20"/>
          <w:szCs w:val="20"/>
        </w:rPr>
      </w:pPr>
      <w:r w:rsidRPr="002E0CAE">
        <w:rPr>
          <w:rFonts w:ascii="Arial" w:hAnsi="Arial" w:cs="Arial"/>
          <w:sz w:val="20"/>
          <w:szCs w:val="20"/>
        </w:rPr>
        <w:t>sp</w:t>
      </w:r>
      <w:r w:rsidRPr="002E0CAE">
        <w:rPr>
          <w:rFonts w:ascii="Arial" w:hAnsi="Arial" w:cs="Arial"/>
          <w:sz w:val="20"/>
          <w:szCs w:val="20"/>
          <w:vertAlign w:val="superscript"/>
        </w:rPr>
        <w:t>3</w:t>
      </w:r>
      <w:r w:rsidRPr="002E0CAE">
        <w:rPr>
          <w:rFonts w:ascii="Arial" w:hAnsi="Arial" w:cs="Arial"/>
          <w:sz w:val="20"/>
          <w:szCs w:val="20"/>
        </w:rPr>
        <w:t xml:space="preserve"> C-H activation, followed by Heck type reaction and </w:t>
      </w:r>
      <w:r w:rsidR="00EA7213" w:rsidRPr="002E0CAE">
        <w:rPr>
          <w:rFonts w:ascii="Arial" w:hAnsi="Arial" w:cs="Arial"/>
          <w:sz w:val="20"/>
          <w:szCs w:val="20"/>
        </w:rPr>
        <w:t>isomerization promoted by norbornene.</w:t>
      </w:r>
    </w:p>
    <w:p w:rsidR="00066142" w:rsidRPr="002E0CAE" w:rsidRDefault="00464D98" w:rsidP="009F6BB3">
      <w:pPr>
        <w:jc w:val="center"/>
        <w:rPr>
          <w:rFonts w:ascii="Arial" w:hAnsi="Arial" w:cs="Arial"/>
          <w:sz w:val="20"/>
          <w:szCs w:val="20"/>
        </w:rPr>
      </w:pPr>
      <w:r w:rsidRPr="002E0CAE">
        <w:rPr>
          <w:rFonts w:ascii="Arial" w:hAnsi="Arial" w:cs="Arial"/>
          <w:noProof/>
          <w:sz w:val="20"/>
          <w:szCs w:val="20"/>
        </w:rPr>
        <w:drawing>
          <wp:inline distT="0" distB="0" distL="0" distR="0" wp14:anchorId="61F8AF37" wp14:editId="00A96F57">
            <wp:extent cx="2569210" cy="791210"/>
            <wp:effectExtent l="0" t="0" r="0" b="0"/>
            <wp:docPr id="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9210" cy="791210"/>
                    </a:xfrm>
                    <a:prstGeom prst="rect">
                      <a:avLst/>
                    </a:prstGeom>
                    <a:noFill/>
                    <a:ln>
                      <a:noFill/>
                    </a:ln>
                  </pic:spPr>
                </pic:pic>
              </a:graphicData>
            </a:graphic>
          </wp:inline>
        </w:drawing>
      </w:r>
      <w:r w:rsidR="009F6BB3" w:rsidRPr="002E0CAE">
        <w:rPr>
          <w:rFonts w:ascii="Arial" w:hAnsi="Arial" w:cs="Arial"/>
          <w:sz w:val="20"/>
          <w:szCs w:val="20"/>
        </w:rPr>
        <w:tab/>
      </w:r>
      <w:r w:rsidR="009F6BB3" w:rsidRPr="002E0CAE">
        <w:rPr>
          <w:rFonts w:ascii="Arial" w:hAnsi="Arial" w:cs="Arial"/>
          <w:sz w:val="20"/>
          <w:szCs w:val="20"/>
        </w:rPr>
        <w:tab/>
      </w:r>
      <w:r w:rsidRPr="002E0CAE">
        <w:rPr>
          <w:rFonts w:ascii="Arial" w:hAnsi="Arial" w:cs="Arial"/>
          <w:noProof/>
          <w:sz w:val="20"/>
          <w:szCs w:val="20"/>
        </w:rPr>
        <w:drawing>
          <wp:inline distT="0" distB="0" distL="0" distR="0" wp14:anchorId="565D63D8" wp14:editId="5B9F985B">
            <wp:extent cx="1217930" cy="844550"/>
            <wp:effectExtent l="0" t="0" r="127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7930" cy="844550"/>
                    </a:xfrm>
                    <a:prstGeom prst="rect">
                      <a:avLst/>
                    </a:prstGeom>
                    <a:noFill/>
                    <a:ln>
                      <a:noFill/>
                    </a:ln>
                  </pic:spPr>
                </pic:pic>
              </a:graphicData>
            </a:graphic>
          </wp:inline>
        </w:drawing>
      </w:r>
    </w:p>
    <w:p w:rsidR="00824127" w:rsidRPr="002E0CAE" w:rsidRDefault="00824127" w:rsidP="00824127">
      <w:pPr>
        <w:jc w:val="right"/>
        <w:rPr>
          <w:rFonts w:ascii="Arial" w:hAnsi="Arial" w:cs="Arial"/>
          <w:sz w:val="18"/>
          <w:szCs w:val="18"/>
        </w:rPr>
      </w:pPr>
      <w:r w:rsidRPr="002E0CAE">
        <w:rPr>
          <w:rFonts w:ascii="Arial" w:hAnsi="Arial" w:cs="Arial"/>
          <w:sz w:val="18"/>
          <w:szCs w:val="18"/>
        </w:rPr>
        <w:t xml:space="preserve">Sames, </w:t>
      </w:r>
      <w:r w:rsidRPr="002E0CAE">
        <w:rPr>
          <w:rFonts w:ascii="Arial" w:hAnsi="Arial" w:cs="Arial"/>
          <w:i/>
          <w:sz w:val="18"/>
          <w:szCs w:val="18"/>
        </w:rPr>
        <w:t>JACS</w:t>
      </w:r>
      <w:r w:rsidRPr="002E0CAE">
        <w:rPr>
          <w:rFonts w:ascii="Arial" w:hAnsi="Arial" w:cs="Arial"/>
          <w:sz w:val="18"/>
          <w:szCs w:val="18"/>
        </w:rPr>
        <w:t xml:space="preserve">, </w:t>
      </w:r>
      <w:r w:rsidRPr="002E0CAE">
        <w:rPr>
          <w:rFonts w:ascii="Arial" w:hAnsi="Arial" w:cs="Arial"/>
          <w:b/>
          <w:sz w:val="18"/>
          <w:szCs w:val="18"/>
        </w:rPr>
        <w:t>2004</w:t>
      </w:r>
      <w:r w:rsidRPr="002E0CAE">
        <w:rPr>
          <w:rFonts w:ascii="Arial" w:hAnsi="Arial" w:cs="Arial"/>
          <w:sz w:val="18"/>
          <w:szCs w:val="18"/>
        </w:rPr>
        <w:t>, 126, 6556-6557</w:t>
      </w:r>
    </w:p>
    <w:p w:rsidR="00A51827" w:rsidRPr="002E0CAE" w:rsidRDefault="00A51827" w:rsidP="00A51827">
      <w:pPr>
        <w:rPr>
          <w:rFonts w:ascii="Arial" w:hAnsi="Arial" w:cs="Arial"/>
          <w:b/>
          <w:sz w:val="20"/>
          <w:szCs w:val="20"/>
          <w:u w:val="single"/>
        </w:rPr>
      </w:pPr>
    </w:p>
    <w:p w:rsidR="00924506" w:rsidRPr="002E0CAE" w:rsidRDefault="006331DE" w:rsidP="00D67AB4">
      <w:pPr>
        <w:rPr>
          <w:rFonts w:ascii="Arial" w:hAnsi="Arial" w:cs="Arial"/>
          <w:sz w:val="20"/>
          <w:szCs w:val="20"/>
        </w:rPr>
      </w:pPr>
      <w:r w:rsidRPr="002E0CAE">
        <w:rPr>
          <w:rFonts w:ascii="Arial" w:hAnsi="Arial" w:cs="Arial"/>
          <w:b/>
          <w:sz w:val="20"/>
          <w:szCs w:val="20"/>
        </w:rPr>
        <w:t>4.2.2</w:t>
      </w:r>
      <w:r w:rsidRPr="002E0CAE">
        <w:rPr>
          <w:rFonts w:ascii="Arial" w:hAnsi="Arial" w:cs="Arial"/>
          <w:sz w:val="20"/>
          <w:szCs w:val="20"/>
        </w:rPr>
        <w:t xml:space="preserve"> </w:t>
      </w:r>
      <w:r w:rsidR="009E767D" w:rsidRPr="002E0CAE">
        <w:rPr>
          <w:rFonts w:ascii="Arial" w:hAnsi="Arial" w:cs="Arial"/>
          <w:sz w:val="20"/>
          <w:szCs w:val="20"/>
        </w:rPr>
        <w:t>via C-H insertion</w:t>
      </w:r>
    </w:p>
    <w:p w:rsidR="005005E0" w:rsidRPr="002E0CAE" w:rsidRDefault="005005E0" w:rsidP="00A23E00">
      <w:pPr>
        <w:rPr>
          <w:rFonts w:ascii="Arial" w:hAnsi="Arial" w:cs="Arial"/>
          <w:sz w:val="20"/>
          <w:szCs w:val="20"/>
        </w:rPr>
      </w:pPr>
    </w:p>
    <w:p w:rsidR="009E767D" w:rsidRPr="002E0CAE" w:rsidRDefault="0093470A" w:rsidP="00F55DFE">
      <w:pPr>
        <w:jc w:val="both"/>
        <w:rPr>
          <w:rFonts w:ascii="Arial" w:hAnsi="Arial" w:cs="Arial"/>
          <w:sz w:val="20"/>
          <w:szCs w:val="20"/>
        </w:rPr>
      </w:pPr>
      <w:r w:rsidRPr="002E0CAE">
        <w:rPr>
          <w:rFonts w:ascii="Arial" w:hAnsi="Arial" w:cs="Arial"/>
          <w:sz w:val="20"/>
          <w:szCs w:val="20"/>
        </w:rPr>
        <w:t xml:space="preserve">See the definition in Section 1. </w:t>
      </w:r>
      <w:r w:rsidR="009E767D" w:rsidRPr="002E0CAE">
        <w:rPr>
          <w:rFonts w:ascii="Arial" w:hAnsi="Arial" w:cs="Arial"/>
          <w:sz w:val="20"/>
          <w:szCs w:val="20"/>
        </w:rPr>
        <w:t xml:space="preserve">Loss of nitrogen provides the driving force for the energetically unfavorable formation of the carbenoid. </w:t>
      </w:r>
      <w:r w:rsidR="00AD1219" w:rsidRPr="002E0CAE">
        <w:rPr>
          <w:rFonts w:ascii="Arial" w:hAnsi="Arial" w:cs="Arial"/>
          <w:sz w:val="20"/>
          <w:szCs w:val="20"/>
        </w:rPr>
        <w:t xml:space="preserve">Even if different metals are known to form and stabilize carbenes (Ru, Ag, Cu…), </w:t>
      </w:r>
      <w:r w:rsidR="00684FF5" w:rsidRPr="002E0CAE">
        <w:rPr>
          <w:rFonts w:ascii="Arial" w:hAnsi="Arial" w:cs="Arial"/>
          <w:sz w:val="20"/>
          <w:szCs w:val="20"/>
        </w:rPr>
        <w:t>r</w:t>
      </w:r>
      <w:r w:rsidR="00AD1219" w:rsidRPr="002E0CAE">
        <w:rPr>
          <w:rFonts w:ascii="Arial" w:hAnsi="Arial" w:cs="Arial"/>
          <w:sz w:val="20"/>
          <w:szCs w:val="20"/>
        </w:rPr>
        <w:t xml:space="preserve">hodium and dirhodium species are the most studied to date because of their higher reactivity and </w:t>
      </w:r>
      <w:r w:rsidR="00A650B4" w:rsidRPr="002E0CAE">
        <w:rPr>
          <w:rFonts w:ascii="Arial" w:hAnsi="Arial" w:cs="Arial"/>
          <w:sz w:val="20"/>
          <w:szCs w:val="20"/>
        </w:rPr>
        <w:t>versatility</w:t>
      </w:r>
      <w:r w:rsidR="00AD1219" w:rsidRPr="002E0CAE">
        <w:rPr>
          <w:rFonts w:ascii="Arial" w:hAnsi="Arial" w:cs="Arial"/>
          <w:sz w:val="20"/>
          <w:szCs w:val="20"/>
        </w:rPr>
        <w:t>.</w:t>
      </w:r>
    </w:p>
    <w:p w:rsidR="006331DE" w:rsidRPr="002E0CAE" w:rsidRDefault="006331DE" w:rsidP="00F55DFE">
      <w:pPr>
        <w:jc w:val="both"/>
        <w:rPr>
          <w:rFonts w:ascii="Arial" w:hAnsi="Arial" w:cs="Arial"/>
          <w:sz w:val="20"/>
          <w:szCs w:val="20"/>
        </w:rPr>
      </w:pPr>
    </w:p>
    <w:p w:rsidR="00A23E00" w:rsidRPr="002E0CAE" w:rsidRDefault="005005E0" w:rsidP="00F55DFE">
      <w:pPr>
        <w:jc w:val="both"/>
        <w:rPr>
          <w:rFonts w:ascii="Arial" w:hAnsi="Arial" w:cs="Arial"/>
          <w:sz w:val="20"/>
          <w:szCs w:val="20"/>
        </w:rPr>
      </w:pPr>
      <w:r w:rsidRPr="002E0CAE">
        <w:rPr>
          <w:rFonts w:ascii="Arial" w:hAnsi="Arial" w:cs="Arial"/>
          <w:sz w:val="20"/>
          <w:szCs w:val="20"/>
        </w:rPr>
        <w:t>These reactions have been mostly studied in systems capable of intramolecular reactions to overcome regioselectivity issues.</w:t>
      </w:r>
    </w:p>
    <w:p w:rsidR="005072FC" w:rsidRPr="002E0CAE" w:rsidRDefault="005072FC" w:rsidP="00A23E00">
      <w:pPr>
        <w:rPr>
          <w:rFonts w:ascii="Arial" w:hAnsi="Arial" w:cs="Arial"/>
          <w:sz w:val="20"/>
          <w:szCs w:val="20"/>
        </w:rPr>
      </w:pPr>
    </w:p>
    <w:p w:rsidR="005072FC" w:rsidRPr="002E0CAE" w:rsidRDefault="00464D98" w:rsidP="00960797">
      <w:pPr>
        <w:jc w:val="center"/>
        <w:rPr>
          <w:rFonts w:ascii="Arial" w:hAnsi="Arial" w:cs="Arial"/>
          <w:sz w:val="20"/>
          <w:szCs w:val="20"/>
        </w:rPr>
      </w:pPr>
      <w:r w:rsidRPr="002E0CAE">
        <w:rPr>
          <w:rFonts w:ascii="Arial" w:hAnsi="Arial" w:cs="Arial"/>
          <w:noProof/>
          <w:sz w:val="20"/>
          <w:szCs w:val="20"/>
        </w:rPr>
        <w:drawing>
          <wp:inline distT="0" distB="0" distL="0" distR="0" wp14:anchorId="2B075E3F" wp14:editId="4B2920EB">
            <wp:extent cx="5342890" cy="1075690"/>
            <wp:effectExtent l="0" t="0" r="0" b="0"/>
            <wp:docPr id="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2890" cy="1075690"/>
                    </a:xfrm>
                    <a:prstGeom prst="rect">
                      <a:avLst/>
                    </a:prstGeom>
                    <a:noFill/>
                    <a:ln>
                      <a:noFill/>
                    </a:ln>
                  </pic:spPr>
                </pic:pic>
              </a:graphicData>
            </a:graphic>
          </wp:inline>
        </w:drawing>
      </w:r>
    </w:p>
    <w:p w:rsidR="00D973AC" w:rsidRPr="002E0CAE" w:rsidRDefault="00D973AC" w:rsidP="0084416F">
      <w:pPr>
        <w:jc w:val="right"/>
        <w:outlineLvl w:val="0"/>
        <w:rPr>
          <w:rFonts w:ascii="Arial" w:hAnsi="Arial" w:cs="Arial"/>
          <w:sz w:val="18"/>
          <w:szCs w:val="18"/>
        </w:rPr>
      </w:pPr>
      <w:r w:rsidRPr="002E0CAE">
        <w:rPr>
          <w:rFonts w:ascii="Arial" w:eastAsia="Times New Roman" w:hAnsi="Arial" w:cs="Arial"/>
          <w:sz w:val="18"/>
          <w:szCs w:val="18"/>
        </w:rPr>
        <w:t xml:space="preserve">Doyle, </w:t>
      </w:r>
      <w:r w:rsidRPr="002E0CAE">
        <w:rPr>
          <w:rFonts w:ascii="Arial" w:eastAsia="Times New Roman" w:hAnsi="Arial" w:cs="Arial"/>
          <w:i/>
          <w:iCs/>
          <w:sz w:val="18"/>
          <w:szCs w:val="18"/>
        </w:rPr>
        <w:t xml:space="preserve">Chirality </w:t>
      </w:r>
      <w:r w:rsidRPr="002E0CAE">
        <w:rPr>
          <w:rFonts w:ascii="Arial" w:eastAsia="Times New Roman" w:hAnsi="Arial" w:cs="Arial"/>
          <w:b/>
          <w:bCs/>
          <w:sz w:val="18"/>
          <w:szCs w:val="18"/>
        </w:rPr>
        <w:t>2002</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14</w:t>
      </w:r>
      <w:r w:rsidRPr="002E0CAE">
        <w:rPr>
          <w:rFonts w:ascii="Arial" w:eastAsia="Times New Roman" w:hAnsi="Arial" w:cs="Arial"/>
          <w:sz w:val="18"/>
          <w:szCs w:val="18"/>
        </w:rPr>
        <w:t>, 169-172</w:t>
      </w:r>
    </w:p>
    <w:p w:rsidR="00D973AC" w:rsidRPr="002E0CAE" w:rsidRDefault="00D973AC" w:rsidP="00A23E00">
      <w:pPr>
        <w:rPr>
          <w:rFonts w:ascii="Arial" w:hAnsi="Arial" w:cs="Arial"/>
          <w:sz w:val="20"/>
          <w:szCs w:val="20"/>
        </w:rPr>
      </w:pPr>
    </w:p>
    <w:p w:rsidR="005005E0" w:rsidRPr="002E0CAE" w:rsidRDefault="00E529F2" w:rsidP="00065046">
      <w:pPr>
        <w:jc w:val="both"/>
        <w:rPr>
          <w:rFonts w:ascii="Arial" w:hAnsi="Arial" w:cs="Arial"/>
          <w:sz w:val="20"/>
          <w:szCs w:val="20"/>
        </w:rPr>
      </w:pPr>
      <w:r w:rsidRPr="002E0CAE">
        <w:rPr>
          <w:rFonts w:ascii="Arial" w:hAnsi="Arial" w:cs="Arial"/>
          <w:sz w:val="20"/>
          <w:szCs w:val="20"/>
        </w:rPr>
        <w:t xml:space="preserve">Chemoselectivity is controlled by both steric and electronic factors. </w:t>
      </w:r>
      <w:r w:rsidR="00CB63E2" w:rsidRPr="002E0CAE">
        <w:rPr>
          <w:rFonts w:ascii="Arial" w:hAnsi="Arial" w:cs="Arial"/>
          <w:sz w:val="20"/>
          <w:szCs w:val="20"/>
        </w:rPr>
        <w:t>The carbenoid has an electronic preference to functionalize C-H bonds in which the carbon can stabilize positive charge build-up (C-H insertion has a partial characteristic of a hydride abstraction).</w:t>
      </w:r>
      <w:r w:rsidR="001B3372" w:rsidRPr="002E0CAE">
        <w:rPr>
          <w:rFonts w:ascii="Arial" w:hAnsi="Arial" w:cs="Arial"/>
          <w:sz w:val="20"/>
          <w:szCs w:val="20"/>
        </w:rPr>
        <w:t xml:space="preserve"> Bulky ligands on the metal species are used to modulate its reactivity and limit </w:t>
      </w:r>
      <w:r w:rsidR="00565D56" w:rsidRPr="002E0CAE">
        <w:rPr>
          <w:rFonts w:ascii="Arial" w:hAnsi="Arial" w:cs="Arial"/>
          <w:sz w:val="20"/>
          <w:szCs w:val="20"/>
        </w:rPr>
        <w:t xml:space="preserve">concurrent </w:t>
      </w:r>
      <w:r w:rsidR="001B3372" w:rsidRPr="002E0CAE">
        <w:rPr>
          <w:rFonts w:ascii="Arial" w:hAnsi="Arial" w:cs="Arial"/>
          <w:sz w:val="20"/>
          <w:szCs w:val="20"/>
        </w:rPr>
        <w:t>cyclopropanation on unsaturated substrates.</w:t>
      </w:r>
    </w:p>
    <w:p w:rsidR="00A70190" w:rsidRPr="002E0CAE" w:rsidRDefault="00A70190" w:rsidP="00065046">
      <w:pPr>
        <w:jc w:val="both"/>
        <w:rPr>
          <w:rFonts w:ascii="Arial" w:hAnsi="Arial" w:cs="Arial"/>
          <w:sz w:val="20"/>
          <w:szCs w:val="20"/>
        </w:rPr>
      </w:pPr>
    </w:p>
    <w:p w:rsidR="00A70190" w:rsidRPr="002E0CAE" w:rsidRDefault="00464D98" w:rsidP="00605A94">
      <w:pPr>
        <w:jc w:val="center"/>
        <w:rPr>
          <w:rFonts w:ascii="Arial" w:hAnsi="Arial" w:cs="Arial"/>
          <w:sz w:val="20"/>
          <w:szCs w:val="20"/>
        </w:rPr>
      </w:pPr>
      <w:r w:rsidRPr="002E0CAE">
        <w:rPr>
          <w:rFonts w:ascii="Arial" w:hAnsi="Arial" w:cs="Arial"/>
          <w:noProof/>
          <w:sz w:val="20"/>
          <w:szCs w:val="20"/>
        </w:rPr>
        <w:drawing>
          <wp:inline distT="0" distB="0" distL="0" distR="0" wp14:anchorId="4C604F41" wp14:editId="52B82E72">
            <wp:extent cx="5574030" cy="1324610"/>
            <wp:effectExtent l="0" t="0" r="0" b="0"/>
            <wp:docPr id="8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4030" cy="1324610"/>
                    </a:xfrm>
                    <a:prstGeom prst="rect">
                      <a:avLst/>
                    </a:prstGeom>
                    <a:noFill/>
                    <a:ln>
                      <a:noFill/>
                    </a:ln>
                  </pic:spPr>
                </pic:pic>
              </a:graphicData>
            </a:graphic>
          </wp:inline>
        </w:drawing>
      </w:r>
    </w:p>
    <w:p w:rsidR="00EA6122" w:rsidRPr="002E0CAE" w:rsidRDefault="00EA6122" w:rsidP="0084416F">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Davies, </w:t>
      </w:r>
      <w:r w:rsidR="0084416F" w:rsidRPr="002E0CAE">
        <w:rPr>
          <w:rFonts w:ascii="Arial" w:eastAsia="Times New Roman" w:hAnsi="Arial" w:cs="Arial"/>
          <w:i/>
          <w:iCs/>
          <w:sz w:val="18"/>
          <w:szCs w:val="18"/>
        </w:rPr>
        <w:t>JACS</w:t>
      </w:r>
      <w:r w:rsidRPr="002E0CAE">
        <w:rPr>
          <w:rFonts w:ascii="Arial" w:eastAsia="Times New Roman" w:hAnsi="Arial" w:cs="Arial"/>
          <w:i/>
          <w:iCs/>
          <w:sz w:val="18"/>
          <w:szCs w:val="18"/>
        </w:rPr>
        <w:t xml:space="preserve"> </w:t>
      </w:r>
      <w:r w:rsidRPr="002E0CAE">
        <w:rPr>
          <w:rFonts w:ascii="Arial" w:eastAsia="Times New Roman" w:hAnsi="Arial" w:cs="Arial"/>
          <w:b/>
          <w:bCs/>
          <w:sz w:val="18"/>
          <w:szCs w:val="18"/>
        </w:rPr>
        <w:t>1999</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121</w:t>
      </w:r>
      <w:r w:rsidRPr="002E0CAE">
        <w:rPr>
          <w:rFonts w:ascii="Arial" w:eastAsia="Times New Roman" w:hAnsi="Arial" w:cs="Arial"/>
          <w:sz w:val="18"/>
          <w:szCs w:val="18"/>
        </w:rPr>
        <w:t>, 6509-6510</w:t>
      </w:r>
    </w:p>
    <w:p w:rsidR="00944FBA" w:rsidRPr="002E0CAE" w:rsidRDefault="00944FBA" w:rsidP="00EA6122">
      <w:pPr>
        <w:jc w:val="right"/>
        <w:rPr>
          <w:rFonts w:ascii="Arial" w:hAnsi="Arial" w:cs="Arial"/>
          <w:sz w:val="20"/>
          <w:szCs w:val="20"/>
        </w:rPr>
      </w:pPr>
    </w:p>
    <w:p w:rsidR="00F55DFE" w:rsidRPr="002E0CAE" w:rsidRDefault="00F55DFE" w:rsidP="00F55DFE">
      <w:pPr>
        <w:jc w:val="both"/>
        <w:rPr>
          <w:rFonts w:ascii="Arial" w:hAnsi="Arial" w:cs="Arial"/>
          <w:sz w:val="20"/>
          <w:szCs w:val="20"/>
        </w:rPr>
      </w:pPr>
      <w:r w:rsidRPr="002E0CAE">
        <w:rPr>
          <w:rFonts w:ascii="Arial" w:hAnsi="Arial" w:cs="Arial"/>
          <w:sz w:val="20"/>
          <w:szCs w:val="20"/>
        </w:rPr>
        <w:t>A preference for insertion into tertiary over secondary C-H bonds has been observed, insertion into primary C-H bonds are scarce. Insertion occurs with retention of configuration.</w:t>
      </w:r>
    </w:p>
    <w:p w:rsidR="005005E0" w:rsidRPr="002E0CAE" w:rsidRDefault="00464D98" w:rsidP="00437C51">
      <w:pPr>
        <w:jc w:val="center"/>
        <w:rPr>
          <w:rFonts w:ascii="Arial" w:hAnsi="Arial" w:cs="Arial"/>
          <w:sz w:val="20"/>
          <w:szCs w:val="20"/>
        </w:rPr>
      </w:pPr>
      <w:r w:rsidRPr="002E0CAE">
        <w:rPr>
          <w:rFonts w:ascii="Arial" w:hAnsi="Arial" w:cs="Arial"/>
          <w:noProof/>
          <w:sz w:val="20"/>
          <w:szCs w:val="20"/>
        </w:rPr>
        <w:drawing>
          <wp:inline distT="0" distB="0" distL="0" distR="0" wp14:anchorId="02987112" wp14:editId="208BF3C3">
            <wp:extent cx="3244850" cy="1280160"/>
            <wp:effectExtent l="0" t="0" r="6350" b="0"/>
            <wp:docPr id="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4850" cy="1280160"/>
                    </a:xfrm>
                    <a:prstGeom prst="rect">
                      <a:avLst/>
                    </a:prstGeom>
                    <a:noFill/>
                    <a:ln>
                      <a:noFill/>
                    </a:ln>
                  </pic:spPr>
                </pic:pic>
              </a:graphicData>
            </a:graphic>
          </wp:inline>
        </w:drawing>
      </w:r>
    </w:p>
    <w:p w:rsidR="00437C51" w:rsidRPr="002E0CAE" w:rsidRDefault="00437C51" w:rsidP="0084416F">
      <w:pPr>
        <w:jc w:val="right"/>
        <w:outlineLvl w:val="0"/>
        <w:rPr>
          <w:rFonts w:ascii="Arial" w:hAnsi="Arial" w:cs="Arial"/>
          <w:sz w:val="18"/>
          <w:szCs w:val="18"/>
        </w:rPr>
      </w:pPr>
      <w:r w:rsidRPr="002E0CAE">
        <w:rPr>
          <w:rFonts w:ascii="Arial" w:eastAsia="Times New Roman" w:hAnsi="Arial" w:cs="Arial"/>
          <w:sz w:val="18"/>
          <w:szCs w:val="18"/>
        </w:rPr>
        <w:t xml:space="preserve">Davies, </w:t>
      </w:r>
      <w:r w:rsidRPr="002E0CAE">
        <w:rPr>
          <w:rFonts w:ascii="Arial" w:eastAsia="Times New Roman" w:hAnsi="Arial" w:cs="Arial"/>
          <w:i/>
          <w:iCs/>
          <w:sz w:val="18"/>
          <w:szCs w:val="18"/>
        </w:rPr>
        <w:t>J</w:t>
      </w:r>
      <w:r w:rsidR="00D67AB4" w:rsidRPr="002E0CAE">
        <w:rPr>
          <w:rFonts w:ascii="Arial" w:eastAsia="Times New Roman" w:hAnsi="Arial" w:cs="Arial"/>
          <w:i/>
          <w:iCs/>
          <w:sz w:val="18"/>
          <w:szCs w:val="18"/>
        </w:rPr>
        <w:t>OC</w:t>
      </w:r>
      <w:r w:rsidRPr="002E0CAE">
        <w:rPr>
          <w:rFonts w:ascii="Arial" w:eastAsia="Times New Roman" w:hAnsi="Arial" w:cs="Arial"/>
          <w:i/>
          <w:iCs/>
          <w:sz w:val="18"/>
          <w:szCs w:val="18"/>
        </w:rPr>
        <w:t xml:space="preserve"> </w:t>
      </w:r>
      <w:r w:rsidRPr="002E0CAE">
        <w:rPr>
          <w:rFonts w:ascii="Arial" w:eastAsia="Times New Roman" w:hAnsi="Arial" w:cs="Arial"/>
          <w:b/>
          <w:bCs/>
          <w:sz w:val="18"/>
          <w:szCs w:val="18"/>
        </w:rPr>
        <w:t>2003</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68</w:t>
      </w:r>
      <w:r w:rsidRPr="002E0CAE">
        <w:rPr>
          <w:rFonts w:ascii="Arial" w:eastAsia="Times New Roman" w:hAnsi="Arial" w:cs="Arial"/>
          <w:sz w:val="18"/>
          <w:szCs w:val="18"/>
        </w:rPr>
        <w:t>, 6126-6132</w:t>
      </w:r>
    </w:p>
    <w:p w:rsidR="00CB63E2" w:rsidRPr="002E0CAE" w:rsidRDefault="00CB63E2" w:rsidP="00A23E00">
      <w:pPr>
        <w:rPr>
          <w:rFonts w:ascii="Arial" w:hAnsi="Arial" w:cs="Arial"/>
          <w:sz w:val="20"/>
          <w:szCs w:val="20"/>
        </w:rPr>
      </w:pPr>
    </w:p>
    <w:p w:rsidR="00D73A36" w:rsidRPr="002E0CAE" w:rsidRDefault="00D73A36" w:rsidP="00F55DFE">
      <w:pPr>
        <w:jc w:val="both"/>
        <w:rPr>
          <w:rFonts w:ascii="Arial" w:hAnsi="Arial" w:cs="Arial"/>
          <w:sz w:val="20"/>
          <w:szCs w:val="20"/>
        </w:rPr>
      </w:pPr>
      <w:r w:rsidRPr="002E0CAE">
        <w:rPr>
          <w:rFonts w:ascii="Arial" w:hAnsi="Arial" w:cs="Arial"/>
          <w:sz w:val="20"/>
          <w:szCs w:val="20"/>
        </w:rPr>
        <w:t>Synthetic utility of these reactions remains limited, mainly because of the difficult preparation of diazo compounds other than diazocarbonyls.</w:t>
      </w:r>
    </w:p>
    <w:p w:rsidR="00D73A36" w:rsidRPr="002E0CAE" w:rsidRDefault="00D73A36" w:rsidP="00A23E00">
      <w:pPr>
        <w:rPr>
          <w:rFonts w:ascii="Arial" w:hAnsi="Arial" w:cs="Arial"/>
          <w:sz w:val="20"/>
          <w:szCs w:val="20"/>
        </w:rPr>
      </w:pPr>
    </w:p>
    <w:p w:rsidR="00F608D8" w:rsidRPr="002E0CAE" w:rsidRDefault="00A23E00" w:rsidP="006F04B7">
      <w:pPr>
        <w:numPr>
          <w:ilvl w:val="1"/>
          <w:numId w:val="3"/>
        </w:numPr>
        <w:rPr>
          <w:rFonts w:ascii="Arial" w:hAnsi="Arial" w:cs="Arial"/>
          <w:sz w:val="20"/>
          <w:szCs w:val="20"/>
        </w:rPr>
      </w:pPr>
      <w:r w:rsidRPr="002E0CAE">
        <w:rPr>
          <w:rFonts w:ascii="Arial" w:hAnsi="Arial" w:cs="Arial"/>
          <w:bCs/>
          <w:sz w:val="20"/>
          <w:szCs w:val="20"/>
        </w:rPr>
        <w:t>Allylic C-H activation</w:t>
      </w:r>
    </w:p>
    <w:p w:rsidR="00082766" w:rsidRPr="002E0CAE" w:rsidRDefault="00336388" w:rsidP="00082766">
      <w:pPr>
        <w:jc w:val="both"/>
        <w:rPr>
          <w:rFonts w:ascii="Arial" w:hAnsi="Arial" w:cs="Arial"/>
          <w:sz w:val="20"/>
          <w:szCs w:val="20"/>
        </w:rPr>
      </w:pPr>
      <w:r w:rsidRPr="002E0CAE">
        <w:rPr>
          <w:rFonts w:ascii="Arial" w:hAnsi="Arial" w:cs="Arial"/>
          <w:sz w:val="20"/>
          <w:szCs w:val="20"/>
        </w:rPr>
        <w:t xml:space="preserve">Formation of </w:t>
      </w:r>
      <w:r w:rsidR="00082766" w:rsidRPr="002E0CAE">
        <w:rPr>
          <w:rFonts w:ascii="Arial" w:hAnsi="Arial" w:cs="Arial"/>
          <w:sz w:val="20"/>
          <w:szCs w:val="20"/>
        </w:rPr>
        <w:t xml:space="preserve">π-allyl intermediates </w:t>
      </w:r>
      <w:r w:rsidRPr="002E0CAE">
        <w:rPr>
          <w:rFonts w:ascii="Arial" w:hAnsi="Arial" w:cs="Arial"/>
          <w:sz w:val="20"/>
          <w:szCs w:val="20"/>
        </w:rPr>
        <w:t xml:space="preserve">can occur via a C-H activation pathway and have </w:t>
      </w:r>
      <w:r w:rsidR="008319A4" w:rsidRPr="002E0CAE">
        <w:rPr>
          <w:rFonts w:ascii="Arial" w:hAnsi="Arial" w:cs="Arial"/>
          <w:sz w:val="20"/>
          <w:szCs w:val="20"/>
        </w:rPr>
        <w:t xml:space="preserve">successfully </w:t>
      </w:r>
      <w:r w:rsidRPr="002E0CAE">
        <w:rPr>
          <w:rFonts w:ascii="Arial" w:hAnsi="Arial" w:cs="Arial"/>
          <w:sz w:val="20"/>
          <w:szCs w:val="20"/>
        </w:rPr>
        <w:t>been trapped by carbon nucleophiles to create C-C bonds.</w:t>
      </w:r>
    </w:p>
    <w:p w:rsidR="002D21E5" w:rsidRPr="002E0CAE" w:rsidRDefault="00464D98" w:rsidP="00C107FC">
      <w:pPr>
        <w:jc w:val="center"/>
        <w:rPr>
          <w:rFonts w:ascii="Arial" w:hAnsi="Arial" w:cs="Arial"/>
          <w:sz w:val="20"/>
          <w:szCs w:val="20"/>
        </w:rPr>
      </w:pPr>
      <w:r w:rsidRPr="002E0CAE">
        <w:rPr>
          <w:rFonts w:ascii="Arial" w:hAnsi="Arial" w:cs="Arial"/>
          <w:noProof/>
          <w:sz w:val="20"/>
          <w:szCs w:val="20"/>
        </w:rPr>
        <w:drawing>
          <wp:inline distT="0" distB="0" distL="0" distR="0" wp14:anchorId="50F438F2" wp14:editId="54E1F061">
            <wp:extent cx="3920490" cy="737870"/>
            <wp:effectExtent l="0" t="0" r="0" b="0"/>
            <wp:docPr id="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0490" cy="737870"/>
                    </a:xfrm>
                    <a:prstGeom prst="rect">
                      <a:avLst/>
                    </a:prstGeom>
                    <a:noFill/>
                    <a:ln>
                      <a:noFill/>
                    </a:ln>
                  </pic:spPr>
                </pic:pic>
              </a:graphicData>
            </a:graphic>
          </wp:inline>
        </w:drawing>
      </w:r>
    </w:p>
    <w:p w:rsidR="00C107FC" w:rsidRPr="002E0CAE" w:rsidRDefault="00C107FC" w:rsidP="00C107FC">
      <w:pPr>
        <w:jc w:val="right"/>
        <w:rPr>
          <w:rFonts w:ascii="Arial" w:hAnsi="Arial" w:cs="Arial"/>
          <w:sz w:val="18"/>
          <w:szCs w:val="18"/>
        </w:rPr>
      </w:pPr>
      <w:r w:rsidRPr="002E0CAE">
        <w:rPr>
          <w:rFonts w:ascii="Arial" w:hAnsi="Arial" w:cs="Arial"/>
          <w:sz w:val="18"/>
          <w:szCs w:val="18"/>
        </w:rPr>
        <w:t xml:space="preserve">White, JACS, </w:t>
      </w:r>
      <w:r w:rsidRPr="002E0CAE">
        <w:rPr>
          <w:rFonts w:ascii="Arial" w:hAnsi="Arial" w:cs="Arial"/>
          <w:b/>
          <w:bCs/>
          <w:sz w:val="18"/>
          <w:szCs w:val="18"/>
        </w:rPr>
        <w:t>2008</w:t>
      </w:r>
      <w:r w:rsidRPr="002E0CAE">
        <w:rPr>
          <w:rFonts w:ascii="Arial" w:hAnsi="Arial" w:cs="Arial"/>
          <w:sz w:val="18"/>
          <w:szCs w:val="18"/>
        </w:rPr>
        <w:t xml:space="preserve">, </w:t>
      </w:r>
      <w:r w:rsidRPr="002E0CAE">
        <w:rPr>
          <w:rFonts w:ascii="Arial" w:hAnsi="Arial" w:cs="Arial"/>
          <w:i/>
          <w:iCs/>
          <w:sz w:val="18"/>
          <w:szCs w:val="18"/>
        </w:rPr>
        <w:t>130</w:t>
      </w:r>
      <w:r w:rsidRPr="002E0CAE">
        <w:rPr>
          <w:rFonts w:ascii="Arial" w:hAnsi="Arial" w:cs="Arial"/>
          <w:sz w:val="18"/>
          <w:szCs w:val="18"/>
        </w:rPr>
        <w:t>, 14090-14091</w:t>
      </w:r>
    </w:p>
    <w:p w:rsidR="00E601EA" w:rsidRPr="002E0CAE" w:rsidRDefault="00E601EA" w:rsidP="00E601EA">
      <w:pPr>
        <w:rPr>
          <w:rFonts w:ascii="Arial" w:hAnsi="Arial" w:cs="Arial"/>
          <w:sz w:val="20"/>
          <w:szCs w:val="20"/>
        </w:rPr>
      </w:pPr>
    </w:p>
    <w:p w:rsidR="00E601EA" w:rsidRPr="002E0CAE" w:rsidRDefault="00E601EA" w:rsidP="00480478">
      <w:pPr>
        <w:numPr>
          <w:ilvl w:val="0"/>
          <w:numId w:val="3"/>
        </w:numPr>
        <w:rPr>
          <w:rFonts w:ascii="Arial" w:hAnsi="Arial" w:cs="Arial"/>
          <w:sz w:val="20"/>
          <w:szCs w:val="20"/>
        </w:rPr>
      </w:pPr>
      <w:r w:rsidRPr="002E0CAE">
        <w:rPr>
          <w:rFonts w:ascii="Arial" w:hAnsi="Arial" w:cs="Arial"/>
          <w:b/>
          <w:bCs/>
          <w:sz w:val="20"/>
          <w:szCs w:val="20"/>
        </w:rPr>
        <w:t>C-O bond formation</w:t>
      </w:r>
    </w:p>
    <w:p w:rsidR="00E601EA" w:rsidRPr="002E0CAE" w:rsidRDefault="00691496" w:rsidP="00E601EA">
      <w:pPr>
        <w:numPr>
          <w:ilvl w:val="1"/>
          <w:numId w:val="3"/>
        </w:numPr>
        <w:rPr>
          <w:rFonts w:ascii="Arial" w:hAnsi="Arial"/>
          <w:sz w:val="20"/>
        </w:rPr>
      </w:pPr>
      <w:r w:rsidRPr="002E0CAE">
        <w:rPr>
          <w:rFonts w:ascii="Arial" w:hAnsi="Arial"/>
          <w:sz w:val="20"/>
        </w:rPr>
        <w:t>C-O bond formation with the aid of directing group</w:t>
      </w:r>
    </w:p>
    <w:p w:rsidR="00E601EA" w:rsidRPr="002E0CAE" w:rsidRDefault="00737ECF" w:rsidP="00E601EA">
      <w:pPr>
        <w:rPr>
          <w:rFonts w:ascii="Arial" w:hAnsi="Arial" w:cs="Arial"/>
          <w:sz w:val="20"/>
          <w:szCs w:val="20"/>
        </w:rPr>
      </w:pPr>
      <w:r w:rsidRPr="002E0CAE">
        <w:rPr>
          <w:rFonts w:ascii="Arial" w:hAnsi="Arial" w:cs="Arial"/>
          <w:sz w:val="20"/>
          <w:szCs w:val="20"/>
        </w:rPr>
        <w:t>Nitrogen containing groups such as pyridine</w:t>
      </w:r>
      <w:r w:rsidR="00480478" w:rsidRPr="002E0CAE">
        <w:rPr>
          <w:rFonts w:ascii="Arial" w:hAnsi="Arial" w:cs="Arial"/>
          <w:sz w:val="20"/>
          <w:szCs w:val="20"/>
        </w:rPr>
        <w:t>s</w:t>
      </w:r>
      <w:r w:rsidRPr="002E0CAE">
        <w:rPr>
          <w:rFonts w:ascii="Arial" w:hAnsi="Arial" w:cs="Arial"/>
          <w:sz w:val="20"/>
          <w:szCs w:val="20"/>
        </w:rPr>
        <w:t>, amide</w:t>
      </w:r>
      <w:r w:rsidR="00480478" w:rsidRPr="002E0CAE">
        <w:rPr>
          <w:rFonts w:ascii="Arial" w:hAnsi="Arial" w:cs="Arial"/>
          <w:sz w:val="20"/>
          <w:szCs w:val="20"/>
        </w:rPr>
        <w:t>s</w:t>
      </w:r>
      <w:r w:rsidRPr="002E0CAE">
        <w:rPr>
          <w:rFonts w:ascii="Arial" w:hAnsi="Arial" w:cs="Arial"/>
          <w:sz w:val="20"/>
          <w:szCs w:val="20"/>
        </w:rPr>
        <w:t>, and</w:t>
      </w:r>
      <w:r w:rsidR="00691496" w:rsidRPr="002E0CAE">
        <w:rPr>
          <w:rFonts w:ascii="Arial" w:hAnsi="Arial" w:cs="Arial"/>
          <w:sz w:val="20"/>
          <w:szCs w:val="20"/>
        </w:rPr>
        <w:t xml:space="preserve"> oxime</w:t>
      </w:r>
      <w:r w:rsidR="00480478" w:rsidRPr="002E0CAE">
        <w:rPr>
          <w:rFonts w:ascii="Arial" w:hAnsi="Arial" w:cs="Arial"/>
          <w:sz w:val="20"/>
          <w:szCs w:val="20"/>
        </w:rPr>
        <w:t>s</w:t>
      </w:r>
      <w:r w:rsidRPr="002E0CAE">
        <w:rPr>
          <w:rFonts w:ascii="Arial" w:hAnsi="Arial" w:cs="Arial"/>
          <w:sz w:val="20"/>
          <w:szCs w:val="20"/>
        </w:rPr>
        <w:t xml:space="preserve"> could control the regioselectivity in predictable manner. Sanford reported the first example of ligand-directed sp</w:t>
      </w:r>
      <w:r w:rsidRPr="002E0CAE">
        <w:rPr>
          <w:rFonts w:ascii="Arial" w:hAnsi="Arial" w:cs="Arial"/>
          <w:sz w:val="20"/>
          <w:szCs w:val="20"/>
          <w:vertAlign w:val="superscript"/>
        </w:rPr>
        <w:t>2</w:t>
      </w:r>
      <w:r w:rsidRPr="002E0CAE">
        <w:rPr>
          <w:rFonts w:ascii="Arial" w:hAnsi="Arial" w:cs="Arial"/>
          <w:sz w:val="20"/>
          <w:szCs w:val="20"/>
        </w:rPr>
        <w:t xml:space="preserve"> C-H bond oxygenation as well as sp</w:t>
      </w:r>
      <w:r w:rsidRPr="002E0CAE">
        <w:rPr>
          <w:rFonts w:ascii="Arial" w:hAnsi="Arial" w:cs="Arial"/>
          <w:sz w:val="20"/>
          <w:szCs w:val="20"/>
          <w:vertAlign w:val="superscript"/>
        </w:rPr>
        <w:t>3</w:t>
      </w:r>
      <w:r w:rsidRPr="002E0CAE">
        <w:rPr>
          <w:rFonts w:ascii="Arial" w:hAnsi="Arial" w:cs="Arial"/>
          <w:sz w:val="20"/>
          <w:szCs w:val="20"/>
        </w:rPr>
        <w:t xml:space="preserve"> C-H bond.</w:t>
      </w:r>
    </w:p>
    <w:p w:rsidR="00F54824" w:rsidRPr="002E0CAE" w:rsidRDefault="00F54824" w:rsidP="00F54824">
      <w:pPr>
        <w:jc w:val="center"/>
        <w:rPr>
          <w:rFonts w:ascii="Arial" w:hAnsi="Arial" w:cs="Arial"/>
          <w:sz w:val="20"/>
          <w:szCs w:val="20"/>
        </w:rPr>
      </w:pPr>
      <w:r w:rsidRPr="002E0CAE">
        <w:rPr>
          <w:rFonts w:ascii="Arial" w:hAnsi="Arial" w:cs="Arial"/>
          <w:noProof/>
          <w:sz w:val="20"/>
          <w:szCs w:val="20"/>
        </w:rPr>
        <w:drawing>
          <wp:inline distT="0" distB="0" distL="0" distR="0" wp14:anchorId="0A7DF4E0" wp14:editId="1A234E58">
            <wp:extent cx="2898140" cy="506730"/>
            <wp:effectExtent l="0" t="0" r="0" b="127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8140" cy="506730"/>
                    </a:xfrm>
                    <a:prstGeom prst="rect">
                      <a:avLst/>
                    </a:prstGeom>
                    <a:noFill/>
                    <a:ln>
                      <a:noFill/>
                    </a:ln>
                  </pic:spPr>
                </pic:pic>
              </a:graphicData>
            </a:graphic>
          </wp:inline>
        </w:drawing>
      </w:r>
    </w:p>
    <w:p w:rsidR="00F54824" w:rsidRPr="002E0CAE" w:rsidRDefault="00F54824" w:rsidP="00737ECF">
      <w:pPr>
        <w:jc w:val="right"/>
        <w:rPr>
          <w:rFonts w:ascii="Arial" w:hAnsi="Arial" w:cs="Arial"/>
          <w:sz w:val="20"/>
          <w:szCs w:val="20"/>
        </w:rPr>
      </w:pPr>
      <w:r w:rsidRPr="002E0CAE">
        <w:rPr>
          <w:rFonts w:ascii="Arial" w:eastAsia="Times New Roman" w:hAnsi="Arial" w:cs="Arial"/>
          <w:sz w:val="18"/>
          <w:szCs w:val="18"/>
        </w:rPr>
        <w:t xml:space="preserve">Sanford,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2004</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126</w:t>
      </w:r>
      <w:r w:rsidRPr="002E0CAE">
        <w:rPr>
          <w:rFonts w:ascii="Arial" w:eastAsia="Times New Roman" w:hAnsi="Arial" w:cs="Arial"/>
          <w:sz w:val="18"/>
          <w:szCs w:val="18"/>
        </w:rPr>
        <w:t>, 9542</w:t>
      </w:r>
    </w:p>
    <w:p w:rsidR="00F54824" w:rsidRPr="002E0CAE" w:rsidRDefault="00F54824" w:rsidP="00F54824">
      <w:pPr>
        <w:jc w:val="center"/>
        <w:rPr>
          <w:rFonts w:ascii="Arial" w:hAnsi="Arial" w:cs="Arial"/>
          <w:sz w:val="20"/>
          <w:szCs w:val="20"/>
        </w:rPr>
      </w:pPr>
      <w:r w:rsidRPr="002E0CAE">
        <w:rPr>
          <w:rFonts w:ascii="Arial" w:hAnsi="Arial" w:cs="Arial"/>
          <w:noProof/>
          <w:sz w:val="20"/>
          <w:szCs w:val="20"/>
        </w:rPr>
        <w:drawing>
          <wp:inline distT="0" distB="0" distL="0" distR="0" wp14:anchorId="3862B2F3" wp14:editId="690FB4D7">
            <wp:extent cx="4311650" cy="684530"/>
            <wp:effectExtent l="0" t="0" r="6350" b="127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1650" cy="684530"/>
                    </a:xfrm>
                    <a:prstGeom prst="rect">
                      <a:avLst/>
                    </a:prstGeom>
                    <a:noFill/>
                    <a:ln>
                      <a:noFill/>
                    </a:ln>
                  </pic:spPr>
                </pic:pic>
              </a:graphicData>
            </a:graphic>
          </wp:inline>
        </w:drawing>
      </w:r>
    </w:p>
    <w:p w:rsidR="00F54824" w:rsidRPr="002E0CAE" w:rsidRDefault="00F54824" w:rsidP="00F54824">
      <w:pPr>
        <w:jc w:val="right"/>
        <w:rPr>
          <w:rFonts w:ascii="Arial" w:eastAsia="Times New Roman" w:hAnsi="Arial" w:cs="Arial"/>
          <w:sz w:val="18"/>
          <w:szCs w:val="18"/>
        </w:rPr>
      </w:pPr>
      <w:r w:rsidRPr="002E0CAE">
        <w:rPr>
          <w:rFonts w:ascii="Arial" w:eastAsia="Times New Roman" w:hAnsi="Arial" w:cs="Arial"/>
          <w:sz w:val="18"/>
          <w:szCs w:val="18"/>
        </w:rPr>
        <w:t xml:space="preserve">Sanford, </w:t>
      </w:r>
      <w:r w:rsidRPr="002E0CAE">
        <w:rPr>
          <w:rFonts w:ascii="Arial" w:eastAsia="Times New Roman" w:hAnsi="Arial" w:cs="Arial"/>
          <w:i/>
          <w:iCs/>
          <w:sz w:val="18"/>
          <w:szCs w:val="18"/>
        </w:rPr>
        <w:t>OL</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2010</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w:t>
      </w:r>
      <w:r w:rsidRPr="002E0CAE">
        <w:rPr>
          <w:rFonts w:ascii="Arial" w:eastAsia="Times New Roman" w:hAnsi="Arial" w:cs="Arial"/>
          <w:sz w:val="18"/>
          <w:szCs w:val="18"/>
        </w:rPr>
        <w:t>, 532</w:t>
      </w:r>
    </w:p>
    <w:p w:rsidR="00480478" w:rsidRPr="002E0CAE" w:rsidRDefault="00480478" w:rsidP="00F54824">
      <w:pPr>
        <w:jc w:val="right"/>
        <w:rPr>
          <w:rFonts w:ascii="Arial" w:hAnsi="Arial" w:cs="Arial"/>
          <w:sz w:val="20"/>
          <w:szCs w:val="20"/>
        </w:rPr>
      </w:pPr>
    </w:p>
    <w:p w:rsidR="00737ECF" w:rsidRPr="002E0CAE" w:rsidRDefault="00480478" w:rsidP="00737ECF">
      <w:pPr>
        <w:numPr>
          <w:ilvl w:val="1"/>
          <w:numId w:val="3"/>
        </w:numPr>
        <w:rPr>
          <w:rFonts w:ascii="Arial" w:hAnsi="Arial"/>
          <w:sz w:val="20"/>
        </w:rPr>
      </w:pPr>
      <w:r w:rsidRPr="002E0CAE">
        <w:rPr>
          <w:rFonts w:ascii="Arial" w:hAnsi="Arial"/>
          <w:sz w:val="20"/>
        </w:rPr>
        <w:t>C-O bond formation through</w:t>
      </w:r>
      <w:r w:rsidR="00737ECF" w:rsidRPr="002E0CAE">
        <w:rPr>
          <w:rFonts w:ascii="Arial" w:hAnsi="Arial"/>
          <w:sz w:val="20"/>
        </w:rPr>
        <w:t xml:space="preserve"> allylic C-H bond activation (also see 4.3)</w:t>
      </w:r>
    </w:p>
    <w:p w:rsidR="00F54824" w:rsidRPr="002E0CAE" w:rsidRDefault="00737ECF" w:rsidP="00E601EA">
      <w:pPr>
        <w:rPr>
          <w:rFonts w:ascii="Arial" w:hAnsi="Arial" w:cs="Arial"/>
          <w:sz w:val="20"/>
          <w:szCs w:val="20"/>
        </w:rPr>
      </w:pPr>
      <w:r w:rsidRPr="002E0CAE">
        <w:rPr>
          <w:rFonts w:ascii="Arial" w:hAnsi="Arial" w:cs="Arial"/>
          <w:sz w:val="20"/>
          <w:szCs w:val="20"/>
        </w:rPr>
        <w:t xml:space="preserve">White reported the </w:t>
      </w:r>
      <w:r w:rsidR="00E14F5C" w:rsidRPr="002E0CAE">
        <w:rPr>
          <w:rFonts w:ascii="Arial" w:hAnsi="Arial" w:cs="Arial"/>
          <w:sz w:val="20"/>
          <w:szCs w:val="20"/>
        </w:rPr>
        <w:t xml:space="preserve">catalytic system enable to </w:t>
      </w:r>
      <w:r w:rsidRPr="002E0CAE">
        <w:rPr>
          <w:rFonts w:ascii="Arial" w:hAnsi="Arial" w:cs="Arial"/>
          <w:sz w:val="20"/>
          <w:szCs w:val="20"/>
        </w:rPr>
        <w:t xml:space="preserve">control </w:t>
      </w:r>
      <w:r w:rsidR="00E14F5C" w:rsidRPr="002E0CAE">
        <w:rPr>
          <w:rFonts w:ascii="Arial" w:hAnsi="Arial" w:cs="Arial"/>
          <w:sz w:val="20"/>
          <w:szCs w:val="20"/>
        </w:rPr>
        <w:t xml:space="preserve">the </w:t>
      </w:r>
      <w:r w:rsidRPr="002E0CAE">
        <w:rPr>
          <w:rFonts w:ascii="Arial" w:hAnsi="Arial" w:cs="Arial"/>
          <w:sz w:val="20"/>
          <w:szCs w:val="20"/>
        </w:rPr>
        <w:t>product distribution (linear / branched) by using different condition. Although ee</w:t>
      </w:r>
      <w:r w:rsidR="00E14F5C" w:rsidRPr="002E0CAE">
        <w:rPr>
          <w:rFonts w:ascii="Arial" w:hAnsi="Arial" w:cs="Arial"/>
          <w:sz w:val="20"/>
          <w:szCs w:val="20"/>
        </w:rPr>
        <w:t>s</w:t>
      </w:r>
      <w:r w:rsidRPr="002E0CAE">
        <w:rPr>
          <w:rFonts w:ascii="Arial" w:hAnsi="Arial" w:cs="Arial"/>
          <w:sz w:val="20"/>
          <w:szCs w:val="20"/>
        </w:rPr>
        <w:t xml:space="preserve"> </w:t>
      </w:r>
      <w:r w:rsidR="00E14F5C" w:rsidRPr="002E0CAE">
        <w:rPr>
          <w:rFonts w:ascii="Arial" w:hAnsi="Arial" w:cs="Arial"/>
          <w:sz w:val="20"/>
          <w:szCs w:val="20"/>
        </w:rPr>
        <w:t>were</w:t>
      </w:r>
      <w:r w:rsidRPr="002E0CAE">
        <w:rPr>
          <w:rFonts w:ascii="Arial" w:hAnsi="Arial" w:cs="Arial"/>
          <w:sz w:val="20"/>
          <w:szCs w:val="20"/>
        </w:rPr>
        <w:t xml:space="preserve"> moderate, her group also succeeded to develop enanchioselective variant with the combination of achiral Pd catalyst and chiral Cr-salen catalyst.</w:t>
      </w:r>
    </w:p>
    <w:p w:rsidR="00F54824" w:rsidRPr="002E0CAE" w:rsidRDefault="00F54824" w:rsidP="00E601EA">
      <w:pPr>
        <w:rPr>
          <w:rFonts w:ascii="Arial" w:hAnsi="Arial" w:cs="Arial"/>
          <w:sz w:val="20"/>
          <w:szCs w:val="20"/>
        </w:rPr>
      </w:pPr>
    </w:p>
    <w:p w:rsidR="00F54824" w:rsidRPr="002E0CAE" w:rsidRDefault="00F54824" w:rsidP="00F54824">
      <w:pPr>
        <w:jc w:val="center"/>
        <w:rPr>
          <w:rFonts w:ascii="Arial" w:hAnsi="Arial" w:cs="Arial"/>
          <w:sz w:val="20"/>
          <w:szCs w:val="20"/>
        </w:rPr>
      </w:pPr>
      <w:r w:rsidRPr="002E0CAE">
        <w:rPr>
          <w:rFonts w:ascii="Arial" w:hAnsi="Arial" w:cs="Arial"/>
          <w:noProof/>
          <w:sz w:val="20"/>
          <w:szCs w:val="20"/>
        </w:rPr>
        <w:drawing>
          <wp:inline distT="0" distB="0" distL="0" distR="0" wp14:anchorId="5ECD5BA0" wp14:editId="74B8913A">
            <wp:extent cx="2622550" cy="622300"/>
            <wp:effectExtent l="0" t="0" r="0" b="1270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2550" cy="622300"/>
                    </a:xfrm>
                    <a:prstGeom prst="rect">
                      <a:avLst/>
                    </a:prstGeom>
                    <a:noFill/>
                    <a:ln>
                      <a:noFill/>
                    </a:ln>
                  </pic:spPr>
                </pic:pic>
              </a:graphicData>
            </a:graphic>
          </wp:inline>
        </w:drawing>
      </w:r>
    </w:p>
    <w:p w:rsidR="00F54824" w:rsidRPr="002E0CAE" w:rsidRDefault="00EF6C0F" w:rsidP="00EF6C0F">
      <w:pPr>
        <w:jc w:val="right"/>
        <w:rPr>
          <w:rFonts w:ascii="Arial" w:hAnsi="Arial" w:cs="Arial"/>
          <w:sz w:val="20"/>
          <w:szCs w:val="20"/>
        </w:rPr>
      </w:pPr>
      <w:r w:rsidRPr="002E0CAE">
        <w:rPr>
          <w:rFonts w:ascii="Arial" w:eastAsia="Times New Roman" w:hAnsi="Arial" w:cs="Arial"/>
          <w:sz w:val="18"/>
          <w:szCs w:val="18"/>
        </w:rPr>
        <w:t xml:space="preserve">White,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2004</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126</w:t>
      </w:r>
      <w:r w:rsidRPr="002E0CAE">
        <w:rPr>
          <w:rFonts w:ascii="Arial" w:eastAsia="Times New Roman" w:hAnsi="Arial" w:cs="Arial"/>
          <w:sz w:val="18"/>
          <w:szCs w:val="18"/>
        </w:rPr>
        <w:t>, 1346</w:t>
      </w:r>
    </w:p>
    <w:p w:rsidR="00EF6C0F" w:rsidRPr="002E0CAE" w:rsidRDefault="00EF6C0F" w:rsidP="00E601EA">
      <w:pPr>
        <w:rPr>
          <w:rFonts w:ascii="Arial" w:hAnsi="Arial" w:cs="Arial"/>
          <w:sz w:val="20"/>
          <w:szCs w:val="20"/>
        </w:rPr>
      </w:pPr>
    </w:p>
    <w:p w:rsidR="00BE7C06" w:rsidRPr="002E0CAE" w:rsidRDefault="00437ED1" w:rsidP="00BE7C06">
      <w:pPr>
        <w:jc w:val="center"/>
        <w:rPr>
          <w:rFonts w:ascii="Arial" w:hAnsi="Arial" w:cs="Arial"/>
          <w:sz w:val="20"/>
          <w:szCs w:val="20"/>
        </w:rPr>
      </w:pPr>
      <w:r w:rsidRPr="002E0CAE">
        <w:rPr>
          <w:rFonts w:ascii="Arial" w:hAnsi="Arial" w:cs="Arial"/>
          <w:noProof/>
          <w:sz w:val="20"/>
          <w:szCs w:val="20"/>
        </w:rPr>
        <w:drawing>
          <wp:inline distT="0" distB="0" distL="0" distR="0" wp14:anchorId="00231C98" wp14:editId="129F0D6E">
            <wp:extent cx="3351530" cy="1235710"/>
            <wp:effectExtent l="0" t="0" r="1270" b="889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1530" cy="1235710"/>
                    </a:xfrm>
                    <a:prstGeom prst="rect">
                      <a:avLst/>
                    </a:prstGeom>
                    <a:noFill/>
                    <a:ln>
                      <a:noFill/>
                    </a:ln>
                  </pic:spPr>
                </pic:pic>
              </a:graphicData>
            </a:graphic>
          </wp:inline>
        </w:drawing>
      </w:r>
    </w:p>
    <w:p w:rsidR="006C3549" w:rsidRPr="002E0CAE" w:rsidRDefault="00437ED1" w:rsidP="00437ED1">
      <w:pPr>
        <w:jc w:val="right"/>
        <w:rPr>
          <w:rFonts w:ascii="Arial" w:eastAsia="Times New Roman" w:hAnsi="Arial" w:cs="Arial"/>
          <w:sz w:val="18"/>
          <w:szCs w:val="18"/>
        </w:rPr>
      </w:pPr>
      <w:r w:rsidRPr="002E0CAE">
        <w:rPr>
          <w:rFonts w:ascii="Arial" w:eastAsia="Times New Roman" w:hAnsi="Arial" w:cs="Arial"/>
          <w:sz w:val="18"/>
          <w:szCs w:val="18"/>
        </w:rPr>
        <w:t xml:space="preserve">White, </w:t>
      </w:r>
      <w:r w:rsidRPr="002E0CAE">
        <w:rPr>
          <w:rFonts w:ascii="Arial" w:eastAsia="Times New Roman" w:hAnsi="Arial" w:cs="Arial"/>
          <w:i/>
          <w:iCs/>
          <w:sz w:val="18"/>
          <w:szCs w:val="18"/>
        </w:rPr>
        <w:t>ACIE</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2008</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47</w:t>
      </w:r>
      <w:r w:rsidRPr="002E0CAE">
        <w:rPr>
          <w:rFonts w:ascii="Arial" w:eastAsia="Times New Roman" w:hAnsi="Arial" w:cs="Arial"/>
          <w:sz w:val="18"/>
          <w:szCs w:val="18"/>
        </w:rPr>
        <w:t>, 6448</w:t>
      </w:r>
    </w:p>
    <w:p w:rsidR="006C3549" w:rsidRPr="002E0CAE" w:rsidRDefault="006C3549">
      <w:pPr>
        <w:rPr>
          <w:rFonts w:ascii="Arial" w:eastAsia="Times New Roman" w:hAnsi="Arial" w:cs="Arial"/>
          <w:sz w:val="18"/>
          <w:szCs w:val="18"/>
        </w:rPr>
      </w:pPr>
      <w:r w:rsidRPr="002E0CAE">
        <w:rPr>
          <w:rFonts w:ascii="Arial" w:eastAsia="Times New Roman" w:hAnsi="Arial" w:cs="Arial"/>
          <w:sz w:val="18"/>
          <w:szCs w:val="18"/>
        </w:rPr>
        <w:br w:type="page"/>
      </w:r>
    </w:p>
    <w:p w:rsidR="00BE7C06" w:rsidRPr="002E0CAE" w:rsidRDefault="00BE7C06" w:rsidP="00437ED1">
      <w:pPr>
        <w:jc w:val="right"/>
        <w:rPr>
          <w:rFonts w:ascii="Arial" w:hAnsi="Arial" w:cs="Arial"/>
          <w:sz w:val="20"/>
          <w:szCs w:val="20"/>
        </w:rPr>
      </w:pPr>
    </w:p>
    <w:p w:rsidR="0065592F" w:rsidRPr="002E0CAE" w:rsidRDefault="0065592F" w:rsidP="0065592F">
      <w:pPr>
        <w:numPr>
          <w:ilvl w:val="1"/>
          <w:numId w:val="3"/>
        </w:numPr>
        <w:rPr>
          <w:rFonts w:ascii="Arial" w:hAnsi="Arial"/>
          <w:sz w:val="20"/>
        </w:rPr>
      </w:pPr>
      <w:r w:rsidRPr="002E0CAE">
        <w:rPr>
          <w:rFonts w:ascii="Arial" w:hAnsi="Arial"/>
          <w:sz w:val="20"/>
        </w:rPr>
        <w:t xml:space="preserve">C-O bond formation with </w:t>
      </w:r>
      <w:r w:rsidR="00AA4167" w:rsidRPr="002E0CAE">
        <w:rPr>
          <w:rFonts w:ascii="Arial" w:hAnsi="Arial"/>
          <w:sz w:val="20"/>
        </w:rPr>
        <w:t>Fe-based catalyst and H</w:t>
      </w:r>
      <w:r w:rsidR="00AA4167" w:rsidRPr="002E0CAE">
        <w:rPr>
          <w:rFonts w:ascii="Arial" w:hAnsi="Arial"/>
          <w:sz w:val="20"/>
          <w:vertAlign w:val="subscript"/>
        </w:rPr>
        <w:t>2</w:t>
      </w:r>
      <w:r w:rsidR="00AA4167" w:rsidRPr="002E0CAE">
        <w:rPr>
          <w:rFonts w:ascii="Arial" w:hAnsi="Arial"/>
          <w:sz w:val="20"/>
        </w:rPr>
        <w:t>O</w:t>
      </w:r>
      <w:r w:rsidR="00AA4167" w:rsidRPr="002E0CAE">
        <w:rPr>
          <w:rFonts w:ascii="Arial" w:hAnsi="Arial"/>
          <w:sz w:val="20"/>
          <w:vertAlign w:val="subscript"/>
        </w:rPr>
        <w:t>2</w:t>
      </w:r>
      <w:r w:rsidR="00AA4167" w:rsidRPr="002E0CAE">
        <w:rPr>
          <w:rFonts w:ascii="Arial" w:hAnsi="Arial"/>
          <w:sz w:val="20"/>
        </w:rPr>
        <w:t xml:space="preserve"> as oxidant</w:t>
      </w:r>
    </w:p>
    <w:p w:rsidR="00F54824" w:rsidRPr="002E0CAE" w:rsidRDefault="008F0C0A" w:rsidP="00E601EA">
      <w:pPr>
        <w:rPr>
          <w:rFonts w:ascii="Arial" w:hAnsi="Arial" w:cs="Arial"/>
          <w:sz w:val="20"/>
          <w:szCs w:val="20"/>
        </w:rPr>
      </w:pPr>
      <w:r w:rsidRPr="002E0CAE">
        <w:rPr>
          <w:rFonts w:ascii="Arial" w:hAnsi="Arial" w:cs="Arial"/>
          <w:sz w:val="20"/>
          <w:szCs w:val="20"/>
        </w:rPr>
        <w:t>Fe-based catalyst was reported to recognize subtle</w:t>
      </w:r>
      <w:r w:rsidR="00E14F5C" w:rsidRPr="002E0CAE">
        <w:rPr>
          <w:rFonts w:ascii="Arial" w:hAnsi="Arial" w:cs="Arial"/>
          <w:sz w:val="20"/>
          <w:szCs w:val="20"/>
        </w:rPr>
        <w:t xml:space="preserve"> differences between electronic /</w:t>
      </w:r>
      <w:r w:rsidRPr="002E0CAE">
        <w:rPr>
          <w:rFonts w:ascii="Arial" w:hAnsi="Arial" w:cs="Arial"/>
          <w:sz w:val="20"/>
          <w:szCs w:val="20"/>
        </w:rPr>
        <w:t xml:space="preserve"> steric</w:t>
      </w:r>
      <w:r w:rsidR="00E14F5C" w:rsidRPr="002E0CAE">
        <w:rPr>
          <w:rFonts w:ascii="Arial" w:hAnsi="Arial" w:cs="Arial"/>
          <w:sz w:val="20"/>
          <w:szCs w:val="20"/>
        </w:rPr>
        <w:t xml:space="preserve"> natures</w:t>
      </w:r>
      <w:r w:rsidRPr="002E0CAE">
        <w:rPr>
          <w:rFonts w:ascii="Arial" w:hAnsi="Arial" w:cs="Arial"/>
          <w:sz w:val="20"/>
          <w:szCs w:val="20"/>
        </w:rPr>
        <w:t xml:space="preserve"> and existence of directing group even in complex molecules with a lot of C-H bonds</w:t>
      </w:r>
      <w:r w:rsidR="00E14F5C" w:rsidRPr="002E0CAE">
        <w:rPr>
          <w:rFonts w:ascii="Arial" w:hAnsi="Arial" w:cs="Arial"/>
          <w:sz w:val="20"/>
          <w:szCs w:val="20"/>
        </w:rPr>
        <w:t>,</w:t>
      </w:r>
      <w:r w:rsidRPr="002E0CAE">
        <w:rPr>
          <w:rFonts w:ascii="Arial" w:hAnsi="Arial" w:cs="Arial"/>
          <w:sz w:val="20"/>
          <w:szCs w:val="20"/>
        </w:rPr>
        <w:t xml:space="preserve"> and selectively oxidize the most reactive sp</w:t>
      </w:r>
      <w:r w:rsidRPr="002E0CAE">
        <w:rPr>
          <w:rFonts w:ascii="Arial" w:hAnsi="Arial" w:cs="Arial"/>
          <w:sz w:val="20"/>
          <w:szCs w:val="20"/>
          <w:vertAlign w:val="subscript"/>
        </w:rPr>
        <w:t>3</w:t>
      </w:r>
      <w:r w:rsidRPr="002E0CAE">
        <w:rPr>
          <w:rFonts w:ascii="Arial" w:hAnsi="Arial" w:cs="Arial"/>
          <w:sz w:val="20"/>
          <w:szCs w:val="20"/>
        </w:rPr>
        <w:t xml:space="preserve"> C-H bond.</w:t>
      </w:r>
    </w:p>
    <w:p w:rsidR="00AA4167" w:rsidRPr="002E0CAE" w:rsidRDefault="00D046B1" w:rsidP="00AA4167">
      <w:pPr>
        <w:jc w:val="center"/>
        <w:rPr>
          <w:rFonts w:ascii="Arial" w:hAnsi="Arial" w:cs="Arial"/>
          <w:sz w:val="20"/>
          <w:szCs w:val="20"/>
        </w:rPr>
      </w:pPr>
      <w:r w:rsidRPr="002E0CAE">
        <w:rPr>
          <w:rFonts w:ascii="Arial" w:hAnsi="Arial" w:cs="Arial"/>
          <w:noProof/>
          <w:sz w:val="20"/>
          <w:szCs w:val="20"/>
        </w:rPr>
        <w:drawing>
          <wp:inline distT="0" distB="0" distL="0" distR="0" wp14:anchorId="46327D5E" wp14:editId="30042DD7">
            <wp:extent cx="4196080" cy="1102360"/>
            <wp:effectExtent l="0" t="0" r="0"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96080" cy="1102360"/>
                    </a:xfrm>
                    <a:prstGeom prst="rect">
                      <a:avLst/>
                    </a:prstGeom>
                    <a:noFill/>
                    <a:ln>
                      <a:noFill/>
                    </a:ln>
                  </pic:spPr>
                </pic:pic>
              </a:graphicData>
            </a:graphic>
          </wp:inline>
        </w:drawing>
      </w:r>
    </w:p>
    <w:p w:rsidR="00AA4167" w:rsidRPr="002E0CAE" w:rsidRDefault="00AA4167" w:rsidP="00AA4167">
      <w:pPr>
        <w:jc w:val="right"/>
        <w:rPr>
          <w:rFonts w:ascii="Arial" w:hAnsi="Arial" w:cs="Arial"/>
          <w:sz w:val="20"/>
          <w:szCs w:val="20"/>
        </w:rPr>
      </w:pPr>
      <w:r w:rsidRPr="002E0CAE">
        <w:rPr>
          <w:rFonts w:ascii="Arial" w:eastAsia="Times New Roman" w:hAnsi="Arial" w:cs="Arial"/>
          <w:sz w:val="18"/>
          <w:szCs w:val="18"/>
        </w:rPr>
        <w:t xml:space="preserve">White, </w:t>
      </w:r>
      <w:r w:rsidRPr="002E0CAE">
        <w:rPr>
          <w:rFonts w:ascii="Arial" w:eastAsia="Times New Roman" w:hAnsi="Arial" w:cs="Arial"/>
          <w:i/>
          <w:iCs/>
          <w:sz w:val="18"/>
          <w:szCs w:val="18"/>
        </w:rPr>
        <w:t>Science</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2007</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318</w:t>
      </w:r>
      <w:r w:rsidRPr="002E0CAE">
        <w:rPr>
          <w:rFonts w:ascii="Arial" w:eastAsia="Times New Roman" w:hAnsi="Arial" w:cs="Arial"/>
          <w:sz w:val="18"/>
          <w:szCs w:val="18"/>
        </w:rPr>
        <w:t>, 783</w:t>
      </w:r>
    </w:p>
    <w:p w:rsidR="0065592F" w:rsidRPr="002E0CAE" w:rsidRDefault="0065592F" w:rsidP="00E601EA">
      <w:pPr>
        <w:rPr>
          <w:rFonts w:ascii="Arial" w:hAnsi="Arial" w:cs="Arial"/>
          <w:sz w:val="20"/>
          <w:szCs w:val="20"/>
        </w:rPr>
      </w:pPr>
    </w:p>
    <w:p w:rsidR="00E601EA" w:rsidRPr="002E0CAE" w:rsidRDefault="00E601EA" w:rsidP="00E601EA">
      <w:pPr>
        <w:numPr>
          <w:ilvl w:val="0"/>
          <w:numId w:val="3"/>
        </w:numPr>
        <w:rPr>
          <w:rFonts w:ascii="Arial" w:hAnsi="Arial" w:cs="Arial"/>
          <w:sz w:val="20"/>
          <w:szCs w:val="20"/>
        </w:rPr>
      </w:pPr>
      <w:r w:rsidRPr="002E0CAE">
        <w:rPr>
          <w:rFonts w:ascii="Arial" w:hAnsi="Arial" w:cs="Arial"/>
          <w:b/>
          <w:bCs/>
          <w:sz w:val="20"/>
          <w:szCs w:val="20"/>
        </w:rPr>
        <w:t xml:space="preserve">C-N bond formation </w:t>
      </w:r>
    </w:p>
    <w:p w:rsidR="00E601EA" w:rsidRPr="002E0CAE" w:rsidRDefault="00E601EA" w:rsidP="00E601EA">
      <w:pPr>
        <w:ind w:left="432"/>
        <w:rPr>
          <w:rFonts w:ascii="Arial" w:hAnsi="Arial"/>
          <w:sz w:val="20"/>
        </w:rPr>
      </w:pPr>
    </w:p>
    <w:p w:rsidR="00E601EA" w:rsidRPr="002E0CAE" w:rsidRDefault="0047184C" w:rsidP="00E601EA">
      <w:pPr>
        <w:numPr>
          <w:ilvl w:val="1"/>
          <w:numId w:val="3"/>
        </w:numPr>
        <w:rPr>
          <w:rFonts w:ascii="Arial" w:hAnsi="Arial"/>
          <w:sz w:val="20"/>
        </w:rPr>
      </w:pPr>
      <w:r w:rsidRPr="002E0CAE">
        <w:rPr>
          <w:rFonts w:ascii="Arial" w:hAnsi="Arial"/>
          <w:sz w:val="20"/>
        </w:rPr>
        <w:t>C-N bond formation through C-H insertion</w:t>
      </w:r>
    </w:p>
    <w:p w:rsidR="00E601EA" w:rsidRPr="002E0CAE" w:rsidRDefault="0047184C" w:rsidP="00E601EA">
      <w:pPr>
        <w:rPr>
          <w:rFonts w:ascii="Arial" w:hAnsi="Arial" w:cs="Arial"/>
          <w:sz w:val="20"/>
          <w:szCs w:val="20"/>
        </w:rPr>
      </w:pPr>
      <w:r w:rsidRPr="002E0CAE">
        <w:rPr>
          <w:rFonts w:ascii="Arial" w:hAnsi="Arial" w:cs="Arial"/>
          <w:sz w:val="20"/>
          <w:szCs w:val="20"/>
        </w:rPr>
        <w:t xml:space="preserve">Similar to C-H insertion of metal carbenoid into C-H bond(see 4.2.2), metal nitorenoid can insert C-H bond. Breslow investigated several catalysts </w:t>
      </w:r>
      <w:r w:rsidR="00F57259" w:rsidRPr="002E0CAE">
        <w:rPr>
          <w:rFonts w:ascii="Arial" w:hAnsi="Arial" w:cs="Arial"/>
          <w:sz w:val="20"/>
          <w:szCs w:val="20"/>
        </w:rPr>
        <w:t xml:space="preserve">for intramolecular amination </w:t>
      </w:r>
      <w:r w:rsidRPr="002E0CAE">
        <w:rPr>
          <w:rFonts w:ascii="Arial" w:hAnsi="Arial" w:cs="Arial"/>
          <w:sz w:val="20"/>
          <w:szCs w:val="20"/>
        </w:rPr>
        <w:t>and Rh</w:t>
      </w:r>
      <w:r w:rsidRPr="002E0CAE">
        <w:rPr>
          <w:rFonts w:ascii="Arial" w:hAnsi="Arial" w:cs="Arial"/>
          <w:sz w:val="20"/>
          <w:szCs w:val="20"/>
          <w:vertAlign w:val="subscript"/>
        </w:rPr>
        <w:t>2</w:t>
      </w:r>
      <w:r w:rsidRPr="002E0CAE">
        <w:rPr>
          <w:rFonts w:ascii="Arial" w:hAnsi="Arial" w:cs="Arial"/>
          <w:sz w:val="20"/>
          <w:szCs w:val="20"/>
        </w:rPr>
        <w:t>(OAc)</w:t>
      </w:r>
      <w:r w:rsidRPr="002E0CAE">
        <w:rPr>
          <w:rFonts w:ascii="Arial" w:hAnsi="Arial" w:cs="Arial"/>
          <w:sz w:val="20"/>
          <w:szCs w:val="20"/>
          <w:vertAlign w:val="subscript"/>
        </w:rPr>
        <w:t>4</w:t>
      </w:r>
      <w:r w:rsidRPr="002E0CAE">
        <w:rPr>
          <w:rFonts w:ascii="Arial" w:hAnsi="Arial" w:cs="Arial"/>
          <w:sz w:val="20"/>
          <w:szCs w:val="20"/>
        </w:rPr>
        <w:t xml:space="preserve"> showed the best reactivity.</w:t>
      </w:r>
    </w:p>
    <w:p w:rsidR="002C46A5" w:rsidRPr="002E0CAE" w:rsidRDefault="002C46A5" w:rsidP="00E601EA">
      <w:pPr>
        <w:rPr>
          <w:rFonts w:ascii="Arial" w:hAnsi="Arial" w:cs="Arial"/>
          <w:sz w:val="20"/>
          <w:szCs w:val="20"/>
        </w:rPr>
      </w:pPr>
    </w:p>
    <w:p w:rsidR="002C46A5" w:rsidRPr="002E0CAE" w:rsidRDefault="002C46A5" w:rsidP="002C46A5">
      <w:pPr>
        <w:jc w:val="center"/>
        <w:rPr>
          <w:rFonts w:ascii="Arial" w:hAnsi="Arial" w:cs="Arial"/>
          <w:sz w:val="20"/>
          <w:szCs w:val="20"/>
        </w:rPr>
      </w:pPr>
      <w:r w:rsidRPr="002E0CAE">
        <w:rPr>
          <w:rFonts w:ascii="Arial" w:hAnsi="Arial" w:cs="Arial"/>
          <w:noProof/>
          <w:sz w:val="20"/>
          <w:szCs w:val="20"/>
        </w:rPr>
        <w:drawing>
          <wp:inline distT="0" distB="0" distL="0" distR="0" wp14:anchorId="08CD1538" wp14:editId="61566AD4">
            <wp:extent cx="3947160" cy="791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47160" cy="791210"/>
                    </a:xfrm>
                    <a:prstGeom prst="rect">
                      <a:avLst/>
                    </a:prstGeom>
                    <a:noFill/>
                    <a:ln>
                      <a:noFill/>
                    </a:ln>
                  </pic:spPr>
                </pic:pic>
              </a:graphicData>
            </a:graphic>
          </wp:inline>
        </w:drawing>
      </w:r>
    </w:p>
    <w:p w:rsidR="00E601EA" w:rsidRPr="002E0CAE" w:rsidRDefault="002C46A5" w:rsidP="002C46A5">
      <w:pPr>
        <w:jc w:val="right"/>
        <w:rPr>
          <w:rFonts w:ascii="Arial" w:hAnsi="Arial" w:cs="Arial"/>
          <w:sz w:val="20"/>
          <w:szCs w:val="20"/>
        </w:rPr>
      </w:pPr>
      <w:r w:rsidRPr="002E0CAE">
        <w:rPr>
          <w:rFonts w:ascii="Arial" w:eastAsia="Times New Roman" w:hAnsi="Arial" w:cs="Arial"/>
          <w:sz w:val="18"/>
          <w:szCs w:val="18"/>
        </w:rPr>
        <w:t xml:space="preserve">Breslow,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1983</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105</w:t>
      </w:r>
      <w:r w:rsidRPr="002E0CAE">
        <w:rPr>
          <w:rFonts w:ascii="Arial" w:eastAsia="Times New Roman" w:hAnsi="Arial" w:cs="Arial"/>
          <w:sz w:val="18"/>
          <w:szCs w:val="18"/>
        </w:rPr>
        <w:t>, 6728</w:t>
      </w:r>
    </w:p>
    <w:p w:rsidR="002C46A5" w:rsidRPr="002E0CAE" w:rsidRDefault="002C46A5" w:rsidP="002C46A5">
      <w:pPr>
        <w:jc w:val="center"/>
        <w:rPr>
          <w:rFonts w:ascii="Arial" w:hAnsi="Arial" w:cs="Arial"/>
          <w:sz w:val="20"/>
          <w:szCs w:val="20"/>
        </w:rPr>
      </w:pPr>
    </w:p>
    <w:p w:rsidR="002C46A5" w:rsidRPr="002E0CAE" w:rsidRDefault="0047184C" w:rsidP="0047184C">
      <w:pPr>
        <w:rPr>
          <w:rFonts w:ascii="Arial" w:hAnsi="Arial" w:cs="Arial"/>
          <w:sz w:val="20"/>
          <w:szCs w:val="20"/>
        </w:rPr>
      </w:pPr>
      <w:r w:rsidRPr="002E0CAE">
        <w:rPr>
          <w:rFonts w:ascii="Arial" w:hAnsi="Arial" w:cs="Arial"/>
          <w:sz w:val="20"/>
          <w:szCs w:val="20"/>
        </w:rPr>
        <w:t>Du Bois reported Rh-catalyzed intramolecular C-H amination</w:t>
      </w:r>
      <w:r w:rsidR="006C3AFF" w:rsidRPr="002E0CAE">
        <w:rPr>
          <w:rFonts w:ascii="Arial" w:hAnsi="Arial" w:cs="Arial"/>
          <w:sz w:val="20"/>
          <w:szCs w:val="20"/>
        </w:rPr>
        <w:t xml:space="preserve"> to form 5 and 6 membered rings, which could be transformed to 1,2- and 1,3-aminoalcohol.</w:t>
      </w:r>
      <w:r w:rsidR="00236166" w:rsidRPr="002E0CAE">
        <w:rPr>
          <w:rFonts w:ascii="Arial" w:hAnsi="Arial" w:cs="Arial"/>
          <w:sz w:val="20"/>
          <w:szCs w:val="20"/>
        </w:rPr>
        <w:t xml:space="preserve"> Use of simple carbamates and sulfamate esters as nitrene precursors instead of iodoimine made these protocols simpler.</w:t>
      </w:r>
    </w:p>
    <w:p w:rsidR="002C46A5" w:rsidRPr="002E0CAE" w:rsidRDefault="002C46A5" w:rsidP="002C46A5">
      <w:pPr>
        <w:jc w:val="center"/>
        <w:rPr>
          <w:rFonts w:ascii="Arial" w:hAnsi="Arial" w:cs="Arial"/>
          <w:sz w:val="20"/>
          <w:szCs w:val="20"/>
        </w:rPr>
      </w:pPr>
    </w:p>
    <w:p w:rsidR="002C46A5" w:rsidRPr="002E0CAE" w:rsidRDefault="008B3929" w:rsidP="002C46A5">
      <w:pPr>
        <w:jc w:val="center"/>
        <w:rPr>
          <w:rFonts w:ascii="Arial" w:hAnsi="Arial" w:cs="Arial"/>
          <w:sz w:val="20"/>
          <w:szCs w:val="20"/>
        </w:rPr>
      </w:pPr>
      <w:r w:rsidRPr="002E0CAE">
        <w:rPr>
          <w:rFonts w:ascii="Arial" w:hAnsi="Arial" w:cs="Arial"/>
          <w:noProof/>
          <w:sz w:val="20"/>
          <w:szCs w:val="20"/>
        </w:rPr>
        <w:drawing>
          <wp:inline distT="0" distB="0" distL="0" distR="0" wp14:anchorId="3C675FE4" wp14:editId="790847D7">
            <wp:extent cx="2249170" cy="648970"/>
            <wp:effectExtent l="0" t="0" r="1143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9170" cy="648970"/>
                    </a:xfrm>
                    <a:prstGeom prst="rect">
                      <a:avLst/>
                    </a:prstGeom>
                    <a:noFill/>
                    <a:ln>
                      <a:noFill/>
                    </a:ln>
                  </pic:spPr>
                </pic:pic>
              </a:graphicData>
            </a:graphic>
          </wp:inline>
        </w:drawing>
      </w:r>
    </w:p>
    <w:p w:rsidR="008B3929" w:rsidRPr="002E0CAE" w:rsidRDefault="00B84CE8" w:rsidP="008B3929">
      <w:pPr>
        <w:jc w:val="right"/>
        <w:rPr>
          <w:rFonts w:ascii="Arial" w:hAnsi="Arial" w:cs="Arial"/>
          <w:sz w:val="20"/>
          <w:szCs w:val="20"/>
        </w:rPr>
      </w:pPr>
      <w:r w:rsidRPr="002E0CAE">
        <w:rPr>
          <w:rFonts w:ascii="Arial" w:eastAsia="Times New Roman" w:hAnsi="Arial" w:cs="Arial"/>
          <w:sz w:val="18"/>
          <w:szCs w:val="18"/>
        </w:rPr>
        <w:t xml:space="preserve">Du Bois, </w:t>
      </w:r>
      <w:r w:rsidRPr="002E0CAE">
        <w:rPr>
          <w:rFonts w:ascii="Arial" w:eastAsia="Times New Roman" w:hAnsi="Arial" w:cs="Arial"/>
          <w:i/>
          <w:iCs/>
          <w:sz w:val="18"/>
          <w:szCs w:val="18"/>
        </w:rPr>
        <w:t>ACIE</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2001</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40</w:t>
      </w:r>
      <w:r w:rsidRPr="002E0CAE">
        <w:rPr>
          <w:rFonts w:ascii="Arial" w:eastAsia="Times New Roman" w:hAnsi="Arial" w:cs="Arial"/>
          <w:sz w:val="18"/>
          <w:szCs w:val="18"/>
        </w:rPr>
        <w:t>, 598</w:t>
      </w:r>
    </w:p>
    <w:p w:rsidR="008B3929" w:rsidRPr="002E0CAE" w:rsidRDefault="00B84CE8" w:rsidP="002C46A5">
      <w:pPr>
        <w:jc w:val="center"/>
        <w:rPr>
          <w:rFonts w:ascii="Arial" w:hAnsi="Arial" w:cs="Arial"/>
          <w:sz w:val="20"/>
          <w:szCs w:val="20"/>
        </w:rPr>
      </w:pPr>
      <w:r w:rsidRPr="002E0CAE">
        <w:rPr>
          <w:rFonts w:ascii="Arial" w:hAnsi="Arial" w:cs="Arial"/>
          <w:noProof/>
          <w:sz w:val="20"/>
          <w:szCs w:val="20"/>
        </w:rPr>
        <w:drawing>
          <wp:inline distT="0" distB="0" distL="0" distR="0" wp14:anchorId="48CE6F28" wp14:editId="28B7966F">
            <wp:extent cx="2915920" cy="73787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5920" cy="737870"/>
                    </a:xfrm>
                    <a:prstGeom prst="rect">
                      <a:avLst/>
                    </a:prstGeom>
                    <a:noFill/>
                    <a:ln>
                      <a:noFill/>
                    </a:ln>
                  </pic:spPr>
                </pic:pic>
              </a:graphicData>
            </a:graphic>
          </wp:inline>
        </w:drawing>
      </w:r>
    </w:p>
    <w:p w:rsidR="002C46A5" w:rsidRPr="002E0CAE" w:rsidRDefault="00B84CE8" w:rsidP="00B84CE8">
      <w:pPr>
        <w:jc w:val="right"/>
        <w:rPr>
          <w:rFonts w:ascii="Arial" w:hAnsi="Arial" w:cs="Arial"/>
          <w:sz w:val="20"/>
          <w:szCs w:val="20"/>
        </w:rPr>
      </w:pPr>
      <w:r w:rsidRPr="002E0CAE">
        <w:rPr>
          <w:rFonts w:ascii="Arial" w:eastAsia="Times New Roman" w:hAnsi="Arial" w:cs="Arial"/>
          <w:sz w:val="18"/>
          <w:szCs w:val="18"/>
        </w:rPr>
        <w:t xml:space="preserve">Du Bois,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2001</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123</w:t>
      </w:r>
      <w:r w:rsidRPr="002E0CAE">
        <w:rPr>
          <w:rFonts w:ascii="Arial" w:eastAsia="Times New Roman" w:hAnsi="Arial" w:cs="Arial"/>
          <w:sz w:val="18"/>
          <w:szCs w:val="18"/>
        </w:rPr>
        <w:t>, 6935</w:t>
      </w:r>
    </w:p>
    <w:p w:rsidR="00B84CE8" w:rsidRPr="002E0CAE" w:rsidRDefault="00F57259" w:rsidP="006C3AFF">
      <w:pPr>
        <w:rPr>
          <w:rFonts w:ascii="Arial" w:hAnsi="Arial" w:cs="Arial"/>
          <w:sz w:val="20"/>
          <w:szCs w:val="20"/>
        </w:rPr>
      </w:pPr>
      <w:r w:rsidRPr="002E0CAE">
        <w:rPr>
          <w:rFonts w:ascii="Arial" w:hAnsi="Arial" w:cs="Arial"/>
          <w:sz w:val="20"/>
          <w:szCs w:val="20"/>
        </w:rPr>
        <w:t>Du Bois succeeded to apply these</w:t>
      </w:r>
      <w:r w:rsidR="006C3AFF" w:rsidRPr="002E0CAE">
        <w:rPr>
          <w:rFonts w:ascii="Arial" w:hAnsi="Arial" w:cs="Arial"/>
          <w:sz w:val="20"/>
          <w:szCs w:val="20"/>
        </w:rPr>
        <w:t xml:space="preserve"> methodologies to the total syntheses of complex natural products.</w:t>
      </w:r>
    </w:p>
    <w:p w:rsidR="00B84CE8" w:rsidRPr="002E0CAE" w:rsidRDefault="00B84CE8" w:rsidP="002C46A5">
      <w:pPr>
        <w:jc w:val="center"/>
        <w:rPr>
          <w:rFonts w:ascii="Arial" w:hAnsi="Arial" w:cs="Arial"/>
          <w:sz w:val="20"/>
          <w:szCs w:val="20"/>
        </w:rPr>
      </w:pPr>
      <w:r w:rsidRPr="002E0CAE">
        <w:rPr>
          <w:rFonts w:ascii="Arial" w:hAnsi="Arial" w:cs="Arial"/>
          <w:noProof/>
          <w:sz w:val="20"/>
          <w:szCs w:val="20"/>
        </w:rPr>
        <w:drawing>
          <wp:inline distT="0" distB="0" distL="0" distR="0" wp14:anchorId="42B61933" wp14:editId="50B28F9A">
            <wp:extent cx="4169410" cy="1111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69410" cy="1111250"/>
                    </a:xfrm>
                    <a:prstGeom prst="rect">
                      <a:avLst/>
                    </a:prstGeom>
                    <a:noFill/>
                    <a:ln>
                      <a:noFill/>
                    </a:ln>
                  </pic:spPr>
                </pic:pic>
              </a:graphicData>
            </a:graphic>
          </wp:inline>
        </w:drawing>
      </w:r>
    </w:p>
    <w:p w:rsidR="00B84CE8" w:rsidRPr="002E0CAE" w:rsidRDefault="00B84CE8" w:rsidP="00B84CE8">
      <w:pPr>
        <w:jc w:val="right"/>
        <w:rPr>
          <w:rFonts w:ascii="Arial" w:hAnsi="Arial" w:cs="Arial"/>
          <w:sz w:val="20"/>
          <w:szCs w:val="20"/>
        </w:rPr>
      </w:pPr>
      <w:r w:rsidRPr="002E0CAE">
        <w:rPr>
          <w:rFonts w:ascii="Arial" w:eastAsia="Times New Roman" w:hAnsi="Arial" w:cs="Arial"/>
          <w:sz w:val="18"/>
          <w:szCs w:val="18"/>
        </w:rPr>
        <w:t xml:space="preserve">Du Bois,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2003</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125</w:t>
      </w:r>
      <w:r w:rsidRPr="002E0CAE">
        <w:rPr>
          <w:rFonts w:ascii="Arial" w:eastAsia="Times New Roman" w:hAnsi="Arial" w:cs="Arial"/>
          <w:sz w:val="18"/>
          <w:szCs w:val="18"/>
        </w:rPr>
        <w:t>, 11510</w:t>
      </w:r>
    </w:p>
    <w:p w:rsidR="00B84CE8" w:rsidRPr="002E0CAE" w:rsidRDefault="00914E55" w:rsidP="002C46A5">
      <w:pPr>
        <w:jc w:val="center"/>
        <w:rPr>
          <w:rFonts w:ascii="Arial" w:hAnsi="Arial" w:cs="Arial"/>
          <w:sz w:val="20"/>
          <w:szCs w:val="20"/>
        </w:rPr>
      </w:pPr>
      <w:r w:rsidRPr="002E0CAE">
        <w:rPr>
          <w:rFonts w:ascii="Arial" w:hAnsi="Arial" w:cs="Arial"/>
          <w:noProof/>
          <w:sz w:val="20"/>
          <w:szCs w:val="20"/>
        </w:rPr>
        <w:drawing>
          <wp:inline distT="0" distB="0" distL="0" distR="0" wp14:anchorId="07CCE5AC" wp14:editId="23311289">
            <wp:extent cx="4284980" cy="960120"/>
            <wp:effectExtent l="0" t="0" r="7620" b="508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4980" cy="960120"/>
                    </a:xfrm>
                    <a:prstGeom prst="rect">
                      <a:avLst/>
                    </a:prstGeom>
                    <a:noFill/>
                    <a:ln>
                      <a:noFill/>
                    </a:ln>
                  </pic:spPr>
                </pic:pic>
              </a:graphicData>
            </a:graphic>
          </wp:inline>
        </w:drawing>
      </w:r>
    </w:p>
    <w:p w:rsidR="00B84CE8" w:rsidRPr="002E0CAE" w:rsidRDefault="00914E55" w:rsidP="00914E55">
      <w:pPr>
        <w:jc w:val="right"/>
        <w:rPr>
          <w:rFonts w:ascii="Arial" w:hAnsi="Arial" w:cs="Arial"/>
          <w:sz w:val="20"/>
          <w:szCs w:val="20"/>
        </w:rPr>
      </w:pPr>
      <w:r w:rsidRPr="002E0CAE">
        <w:rPr>
          <w:rFonts w:ascii="Arial" w:eastAsia="Times New Roman" w:hAnsi="Arial" w:cs="Arial"/>
          <w:sz w:val="18"/>
          <w:szCs w:val="18"/>
        </w:rPr>
        <w:t xml:space="preserve">Du Bois,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2008</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130</w:t>
      </w:r>
      <w:r w:rsidRPr="002E0CAE">
        <w:rPr>
          <w:rFonts w:ascii="Arial" w:eastAsia="Times New Roman" w:hAnsi="Arial" w:cs="Arial"/>
          <w:sz w:val="18"/>
          <w:szCs w:val="18"/>
        </w:rPr>
        <w:t>, 12630</w:t>
      </w:r>
    </w:p>
    <w:p w:rsidR="006C3549" w:rsidRPr="002E0CAE" w:rsidRDefault="006C3549">
      <w:pPr>
        <w:rPr>
          <w:rFonts w:ascii="Arial" w:hAnsi="Arial" w:cs="Arial"/>
          <w:sz w:val="20"/>
          <w:szCs w:val="20"/>
        </w:rPr>
      </w:pPr>
      <w:r w:rsidRPr="002E0CAE">
        <w:rPr>
          <w:rFonts w:ascii="Arial" w:hAnsi="Arial" w:cs="Arial"/>
          <w:sz w:val="20"/>
          <w:szCs w:val="20"/>
        </w:rPr>
        <w:br w:type="page"/>
      </w:r>
    </w:p>
    <w:p w:rsidR="00236166" w:rsidRPr="002E0CAE" w:rsidRDefault="00236166" w:rsidP="00236166">
      <w:pPr>
        <w:rPr>
          <w:rFonts w:ascii="Arial" w:hAnsi="Arial" w:cs="Arial"/>
          <w:sz w:val="20"/>
          <w:szCs w:val="20"/>
        </w:rPr>
      </w:pPr>
    </w:p>
    <w:p w:rsidR="00914E55" w:rsidRPr="002E0CAE" w:rsidRDefault="00236166" w:rsidP="00236166">
      <w:pPr>
        <w:rPr>
          <w:rFonts w:ascii="Arial" w:hAnsi="Arial" w:cs="Arial"/>
          <w:sz w:val="20"/>
          <w:szCs w:val="20"/>
        </w:rPr>
      </w:pPr>
      <w:r w:rsidRPr="002E0CAE">
        <w:rPr>
          <w:rFonts w:ascii="Arial" w:hAnsi="Arial" w:cs="Arial"/>
          <w:sz w:val="20"/>
          <w:szCs w:val="20"/>
        </w:rPr>
        <w:t xml:space="preserve">Vinyl azides were found to generate nitorene species </w:t>
      </w:r>
      <w:r w:rsidRPr="002E0CAE">
        <w:rPr>
          <w:rFonts w:ascii="Arial" w:hAnsi="Arial" w:cs="Arial"/>
          <w:i/>
          <w:sz w:val="20"/>
          <w:szCs w:val="20"/>
        </w:rPr>
        <w:t>in situ</w:t>
      </w:r>
      <w:r w:rsidRPr="002E0CAE">
        <w:rPr>
          <w:rFonts w:ascii="Arial" w:hAnsi="Arial" w:cs="Arial"/>
          <w:sz w:val="20"/>
          <w:szCs w:val="20"/>
        </w:rPr>
        <w:t xml:space="preserve">, and be inserted into C-H bond intramolecularly. </w:t>
      </w:r>
    </w:p>
    <w:p w:rsidR="00236166" w:rsidRPr="002E0CAE" w:rsidRDefault="00236166" w:rsidP="00236166">
      <w:pPr>
        <w:jc w:val="center"/>
        <w:rPr>
          <w:rFonts w:ascii="Arial" w:hAnsi="Arial" w:cs="Arial"/>
          <w:sz w:val="20"/>
          <w:szCs w:val="20"/>
        </w:rPr>
      </w:pPr>
      <w:r w:rsidRPr="002E0CAE">
        <w:rPr>
          <w:rFonts w:ascii="Arial" w:hAnsi="Arial" w:cs="Arial"/>
          <w:noProof/>
          <w:sz w:val="20"/>
          <w:szCs w:val="20"/>
        </w:rPr>
        <w:drawing>
          <wp:inline distT="0" distB="0" distL="0" distR="0" wp14:anchorId="17D09DAD" wp14:editId="393DA6C7">
            <wp:extent cx="2720340" cy="568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0340" cy="568960"/>
                    </a:xfrm>
                    <a:prstGeom prst="rect">
                      <a:avLst/>
                    </a:prstGeom>
                    <a:noFill/>
                    <a:ln>
                      <a:noFill/>
                    </a:ln>
                  </pic:spPr>
                </pic:pic>
              </a:graphicData>
            </a:graphic>
          </wp:inline>
        </w:drawing>
      </w:r>
    </w:p>
    <w:p w:rsidR="00236166" w:rsidRPr="002E0CAE" w:rsidRDefault="00236166" w:rsidP="00236166">
      <w:pPr>
        <w:jc w:val="right"/>
        <w:rPr>
          <w:rFonts w:ascii="Arial" w:hAnsi="Arial" w:cs="Arial"/>
          <w:sz w:val="20"/>
          <w:szCs w:val="20"/>
        </w:rPr>
      </w:pPr>
      <w:r w:rsidRPr="002E0CAE">
        <w:rPr>
          <w:rFonts w:ascii="Arial" w:eastAsia="Times New Roman" w:hAnsi="Arial" w:cs="Arial"/>
          <w:sz w:val="18"/>
          <w:szCs w:val="18"/>
        </w:rPr>
        <w:t xml:space="preserve">Driver,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2007</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129</w:t>
      </w:r>
      <w:r w:rsidRPr="002E0CAE">
        <w:rPr>
          <w:rFonts w:ascii="Arial" w:eastAsia="Times New Roman" w:hAnsi="Arial" w:cs="Arial"/>
          <w:sz w:val="18"/>
          <w:szCs w:val="18"/>
        </w:rPr>
        <w:t>, 7500</w:t>
      </w:r>
    </w:p>
    <w:p w:rsidR="00914E55" w:rsidRPr="002E0CAE" w:rsidRDefault="006365F1" w:rsidP="006365F1">
      <w:pPr>
        <w:spacing w:before="240"/>
        <w:rPr>
          <w:rFonts w:ascii="Arial" w:hAnsi="Arial" w:cs="Arial"/>
          <w:sz w:val="20"/>
          <w:szCs w:val="20"/>
        </w:rPr>
      </w:pPr>
      <w:r w:rsidRPr="002E0CAE">
        <w:rPr>
          <w:rFonts w:ascii="Arial" w:hAnsi="Arial" w:cs="Arial"/>
          <w:sz w:val="20"/>
          <w:szCs w:val="20"/>
        </w:rPr>
        <w:t xml:space="preserve">The reactivity for nitrene C-H bond insertion follows the order 3º &gt; 2º &gt;&gt; 1º bond. </w:t>
      </w:r>
      <w:r w:rsidR="0094425A" w:rsidRPr="002E0CAE">
        <w:rPr>
          <w:rFonts w:ascii="Arial" w:hAnsi="Arial" w:cs="Arial"/>
          <w:sz w:val="20"/>
          <w:szCs w:val="20"/>
        </w:rPr>
        <w:t>S</w:t>
      </w:r>
      <w:r w:rsidRPr="002E0CAE">
        <w:rPr>
          <w:rFonts w:ascii="Arial" w:hAnsi="Arial" w:cs="Arial"/>
          <w:sz w:val="20"/>
          <w:szCs w:val="20"/>
        </w:rPr>
        <w:t>p</w:t>
      </w:r>
      <w:r w:rsidRPr="002E0CAE">
        <w:rPr>
          <w:rFonts w:ascii="Arial" w:hAnsi="Arial" w:cs="Arial"/>
          <w:sz w:val="20"/>
          <w:szCs w:val="20"/>
          <w:vertAlign w:val="superscript"/>
        </w:rPr>
        <w:t>2</w:t>
      </w:r>
      <w:r w:rsidR="0094425A" w:rsidRPr="002E0CAE">
        <w:rPr>
          <w:rFonts w:ascii="Arial" w:hAnsi="Arial" w:cs="Arial"/>
          <w:sz w:val="20"/>
          <w:szCs w:val="20"/>
        </w:rPr>
        <w:t xml:space="preserve"> </w:t>
      </w:r>
      <w:r w:rsidRPr="002E0CAE">
        <w:rPr>
          <w:rFonts w:ascii="Arial" w:hAnsi="Arial" w:cs="Arial"/>
          <w:sz w:val="20"/>
          <w:szCs w:val="20"/>
        </w:rPr>
        <w:t>C</w:t>
      </w:r>
      <w:r w:rsidR="0094425A" w:rsidRPr="002E0CAE">
        <w:rPr>
          <w:rFonts w:ascii="Arial" w:hAnsi="Arial" w:cs="Arial"/>
          <w:sz w:val="20"/>
          <w:szCs w:val="20"/>
        </w:rPr>
        <w:t>-</w:t>
      </w:r>
      <w:r w:rsidRPr="002E0CAE">
        <w:rPr>
          <w:rFonts w:ascii="Arial" w:hAnsi="Arial" w:cs="Arial"/>
          <w:sz w:val="20"/>
          <w:szCs w:val="20"/>
        </w:rPr>
        <w:t xml:space="preserve">H </w:t>
      </w:r>
      <w:r w:rsidR="0094425A" w:rsidRPr="002E0CAE">
        <w:rPr>
          <w:rFonts w:ascii="Arial" w:hAnsi="Arial" w:cs="Arial"/>
          <w:sz w:val="20"/>
          <w:szCs w:val="20"/>
        </w:rPr>
        <w:t xml:space="preserve">bond </w:t>
      </w:r>
      <w:r w:rsidRPr="002E0CAE">
        <w:rPr>
          <w:rFonts w:ascii="Arial" w:hAnsi="Arial" w:cs="Arial"/>
          <w:sz w:val="20"/>
          <w:szCs w:val="20"/>
        </w:rPr>
        <w:t xml:space="preserve">also shows low reactivity. </w:t>
      </w:r>
      <w:r w:rsidR="0094425A" w:rsidRPr="002E0CAE">
        <w:rPr>
          <w:rFonts w:ascii="Arial" w:hAnsi="Arial" w:cs="Arial"/>
          <w:sz w:val="20"/>
          <w:szCs w:val="20"/>
        </w:rPr>
        <w:t xml:space="preserve">For intermolecular amination, these tendencies become challenges to control regioselectivity among many C-H bonds. </w:t>
      </w:r>
      <w:r w:rsidRPr="002E0CAE">
        <w:rPr>
          <w:rFonts w:ascii="Arial" w:hAnsi="Arial" w:cs="Arial"/>
          <w:sz w:val="20"/>
          <w:szCs w:val="20"/>
        </w:rPr>
        <w:t xml:space="preserve">Use of directing group is one of the </w:t>
      </w:r>
      <w:r w:rsidR="0094425A" w:rsidRPr="002E0CAE">
        <w:rPr>
          <w:rFonts w:ascii="Arial" w:hAnsi="Arial" w:cs="Arial"/>
          <w:sz w:val="20"/>
          <w:szCs w:val="20"/>
        </w:rPr>
        <w:t>solutions</w:t>
      </w:r>
      <w:r w:rsidRPr="002E0CAE">
        <w:rPr>
          <w:rFonts w:ascii="Arial" w:hAnsi="Arial" w:cs="Arial"/>
          <w:sz w:val="20"/>
          <w:szCs w:val="20"/>
        </w:rPr>
        <w:t>.</w:t>
      </w:r>
    </w:p>
    <w:p w:rsidR="00914E55" w:rsidRPr="002E0CAE" w:rsidRDefault="00914E55" w:rsidP="002C46A5">
      <w:pPr>
        <w:jc w:val="center"/>
        <w:rPr>
          <w:rFonts w:ascii="Arial" w:hAnsi="Arial" w:cs="Arial"/>
          <w:sz w:val="20"/>
          <w:szCs w:val="20"/>
        </w:rPr>
      </w:pPr>
    </w:p>
    <w:p w:rsidR="004F09DE" w:rsidRPr="002E0CAE" w:rsidRDefault="00453A30" w:rsidP="00453A30">
      <w:pPr>
        <w:jc w:val="center"/>
        <w:rPr>
          <w:rFonts w:ascii="Arial" w:hAnsi="Arial" w:cs="Arial"/>
          <w:sz w:val="20"/>
          <w:szCs w:val="20"/>
        </w:rPr>
      </w:pPr>
      <w:r w:rsidRPr="002E0CAE">
        <w:rPr>
          <w:rFonts w:ascii="Arial" w:hAnsi="Arial" w:cs="Arial"/>
          <w:noProof/>
          <w:sz w:val="20"/>
          <w:szCs w:val="20"/>
        </w:rPr>
        <w:drawing>
          <wp:inline distT="0" distB="0" distL="0" distR="0" wp14:anchorId="255EB4A7" wp14:editId="52FC534D">
            <wp:extent cx="2667000" cy="77343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773430"/>
                    </a:xfrm>
                    <a:prstGeom prst="rect">
                      <a:avLst/>
                    </a:prstGeom>
                    <a:noFill/>
                    <a:ln>
                      <a:noFill/>
                    </a:ln>
                  </pic:spPr>
                </pic:pic>
              </a:graphicData>
            </a:graphic>
          </wp:inline>
        </w:drawing>
      </w:r>
    </w:p>
    <w:p w:rsidR="00453A30" w:rsidRPr="002E0CAE" w:rsidRDefault="00453A30" w:rsidP="00453A30">
      <w:pPr>
        <w:jc w:val="right"/>
        <w:rPr>
          <w:rFonts w:ascii="Arial" w:hAnsi="Arial" w:cs="Arial"/>
          <w:sz w:val="20"/>
          <w:szCs w:val="20"/>
        </w:rPr>
      </w:pPr>
      <w:r w:rsidRPr="002E0CAE">
        <w:rPr>
          <w:rFonts w:ascii="Arial" w:eastAsia="Times New Roman" w:hAnsi="Arial" w:cs="Arial"/>
          <w:sz w:val="18"/>
          <w:szCs w:val="18"/>
        </w:rPr>
        <w:t xml:space="preserve">Che,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2006</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128</w:t>
      </w:r>
      <w:r w:rsidRPr="002E0CAE">
        <w:rPr>
          <w:rFonts w:ascii="Arial" w:eastAsia="Times New Roman" w:hAnsi="Arial" w:cs="Arial"/>
          <w:sz w:val="18"/>
          <w:szCs w:val="18"/>
        </w:rPr>
        <w:t>, 9048</w:t>
      </w:r>
    </w:p>
    <w:p w:rsidR="00453A30" w:rsidRPr="002E0CAE" w:rsidRDefault="00453A30" w:rsidP="00E601EA">
      <w:pPr>
        <w:rPr>
          <w:rFonts w:ascii="Arial" w:hAnsi="Arial" w:cs="Arial"/>
          <w:sz w:val="20"/>
          <w:szCs w:val="20"/>
        </w:rPr>
      </w:pPr>
    </w:p>
    <w:p w:rsidR="00453A30" w:rsidRPr="002E0CAE" w:rsidRDefault="006365F1" w:rsidP="00E601EA">
      <w:pPr>
        <w:rPr>
          <w:rFonts w:ascii="Arial" w:hAnsi="Arial" w:cs="Arial"/>
          <w:sz w:val="20"/>
          <w:szCs w:val="20"/>
        </w:rPr>
      </w:pPr>
      <w:r w:rsidRPr="002E0CAE">
        <w:rPr>
          <w:rFonts w:ascii="Arial" w:hAnsi="Arial" w:cs="Arial"/>
          <w:sz w:val="20"/>
          <w:szCs w:val="20"/>
        </w:rPr>
        <w:t>Au-catalyzed C-H amination of sp</w:t>
      </w:r>
      <w:r w:rsidRPr="002E0CAE">
        <w:rPr>
          <w:rFonts w:ascii="Arial" w:hAnsi="Arial" w:cs="Arial"/>
          <w:sz w:val="20"/>
          <w:szCs w:val="20"/>
          <w:vertAlign w:val="superscript"/>
        </w:rPr>
        <w:t>2</w:t>
      </w:r>
      <w:r w:rsidR="00F57259" w:rsidRPr="002E0CAE">
        <w:rPr>
          <w:rFonts w:ascii="Arial" w:hAnsi="Arial" w:cs="Arial"/>
          <w:sz w:val="20"/>
          <w:szCs w:val="20"/>
        </w:rPr>
        <w:t xml:space="preserve"> </w:t>
      </w:r>
      <w:r w:rsidRPr="002E0CAE">
        <w:rPr>
          <w:rFonts w:ascii="Arial" w:hAnsi="Arial" w:cs="Arial"/>
          <w:sz w:val="20"/>
          <w:szCs w:val="20"/>
        </w:rPr>
        <w:t>C</w:t>
      </w:r>
      <w:r w:rsidR="00F57259" w:rsidRPr="002E0CAE">
        <w:rPr>
          <w:rFonts w:ascii="Arial" w:hAnsi="Arial" w:cs="Arial"/>
          <w:sz w:val="20"/>
          <w:szCs w:val="20"/>
        </w:rPr>
        <w:t>-</w:t>
      </w:r>
      <w:r w:rsidRPr="002E0CAE">
        <w:rPr>
          <w:rFonts w:ascii="Arial" w:hAnsi="Arial" w:cs="Arial"/>
          <w:sz w:val="20"/>
          <w:szCs w:val="20"/>
        </w:rPr>
        <w:t xml:space="preserve">H </w:t>
      </w:r>
      <w:r w:rsidR="00F57259" w:rsidRPr="002E0CAE">
        <w:rPr>
          <w:rFonts w:ascii="Arial" w:hAnsi="Arial" w:cs="Arial"/>
          <w:sz w:val="20"/>
          <w:szCs w:val="20"/>
        </w:rPr>
        <w:t xml:space="preserve">bond </w:t>
      </w:r>
      <w:r w:rsidRPr="002E0CAE">
        <w:rPr>
          <w:rFonts w:ascii="Arial" w:hAnsi="Arial" w:cs="Arial"/>
          <w:sz w:val="20"/>
          <w:szCs w:val="20"/>
        </w:rPr>
        <w:t xml:space="preserve">was reported. Although substrate scopes were narrow, this is rare example for </w:t>
      </w:r>
      <w:r w:rsidR="00272F00" w:rsidRPr="002E0CAE">
        <w:rPr>
          <w:rFonts w:ascii="Arial" w:hAnsi="Arial" w:cs="Arial"/>
          <w:sz w:val="20"/>
          <w:szCs w:val="20"/>
        </w:rPr>
        <w:t>the insertion into sp</w:t>
      </w:r>
      <w:r w:rsidR="00272F00" w:rsidRPr="002E0CAE">
        <w:rPr>
          <w:rFonts w:ascii="Arial" w:hAnsi="Arial" w:cs="Arial"/>
          <w:sz w:val="20"/>
          <w:szCs w:val="20"/>
          <w:vertAlign w:val="superscript"/>
        </w:rPr>
        <w:t>2</w:t>
      </w:r>
      <w:r w:rsidR="00F57259" w:rsidRPr="002E0CAE">
        <w:rPr>
          <w:rFonts w:ascii="Arial" w:hAnsi="Arial" w:cs="Arial"/>
          <w:sz w:val="20"/>
          <w:szCs w:val="20"/>
        </w:rPr>
        <w:t xml:space="preserve"> </w:t>
      </w:r>
      <w:r w:rsidR="00272F00" w:rsidRPr="002E0CAE">
        <w:rPr>
          <w:rFonts w:ascii="Arial" w:hAnsi="Arial" w:cs="Arial"/>
          <w:sz w:val="20"/>
          <w:szCs w:val="20"/>
        </w:rPr>
        <w:t>C</w:t>
      </w:r>
      <w:r w:rsidR="00F57259" w:rsidRPr="002E0CAE">
        <w:rPr>
          <w:rFonts w:ascii="Arial" w:hAnsi="Arial" w:cs="Arial"/>
          <w:sz w:val="20"/>
          <w:szCs w:val="20"/>
        </w:rPr>
        <w:t>-</w:t>
      </w:r>
      <w:r w:rsidR="00272F00" w:rsidRPr="002E0CAE">
        <w:rPr>
          <w:rFonts w:ascii="Arial" w:hAnsi="Arial" w:cs="Arial"/>
          <w:sz w:val="20"/>
          <w:szCs w:val="20"/>
        </w:rPr>
        <w:t>H bond</w:t>
      </w:r>
      <w:r w:rsidR="00236166" w:rsidRPr="002E0CAE">
        <w:rPr>
          <w:rFonts w:ascii="Arial" w:hAnsi="Arial" w:cs="Arial"/>
          <w:sz w:val="20"/>
          <w:szCs w:val="20"/>
        </w:rPr>
        <w:t xml:space="preserve"> in intermolecular manner</w:t>
      </w:r>
      <w:r w:rsidR="00272F00" w:rsidRPr="002E0CAE">
        <w:rPr>
          <w:rFonts w:ascii="Arial" w:hAnsi="Arial" w:cs="Arial"/>
          <w:sz w:val="20"/>
          <w:szCs w:val="20"/>
        </w:rPr>
        <w:t>.</w:t>
      </w:r>
    </w:p>
    <w:p w:rsidR="002C46A5" w:rsidRPr="002E0CAE" w:rsidRDefault="002C46A5" w:rsidP="002C46A5">
      <w:pPr>
        <w:jc w:val="center"/>
        <w:rPr>
          <w:rFonts w:ascii="Arial" w:hAnsi="Arial" w:cs="Arial"/>
          <w:sz w:val="20"/>
          <w:szCs w:val="20"/>
        </w:rPr>
      </w:pPr>
      <w:r w:rsidRPr="002E0CAE">
        <w:rPr>
          <w:rFonts w:ascii="Arial" w:hAnsi="Arial" w:cs="Arial"/>
          <w:noProof/>
          <w:sz w:val="20"/>
          <w:szCs w:val="20"/>
        </w:rPr>
        <w:drawing>
          <wp:inline distT="0" distB="0" distL="0" distR="0" wp14:anchorId="688C307B" wp14:editId="5F43DC2D">
            <wp:extent cx="2462530" cy="506730"/>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2530" cy="506730"/>
                    </a:xfrm>
                    <a:prstGeom prst="rect">
                      <a:avLst/>
                    </a:prstGeom>
                    <a:noFill/>
                    <a:ln>
                      <a:noFill/>
                    </a:ln>
                  </pic:spPr>
                </pic:pic>
              </a:graphicData>
            </a:graphic>
          </wp:inline>
        </w:drawing>
      </w:r>
    </w:p>
    <w:p w:rsidR="00ED7F6C" w:rsidRPr="002E0CAE" w:rsidRDefault="00ED7F6C" w:rsidP="002C46A5">
      <w:pPr>
        <w:jc w:val="center"/>
        <w:rPr>
          <w:rFonts w:ascii="Arial" w:hAnsi="Arial" w:cs="Arial"/>
          <w:sz w:val="20"/>
          <w:szCs w:val="20"/>
        </w:rPr>
      </w:pPr>
      <w:r w:rsidRPr="002E0CAE">
        <w:rPr>
          <w:rFonts w:ascii="Arial" w:hAnsi="Arial" w:cs="Arial"/>
          <w:noProof/>
          <w:sz w:val="20"/>
          <w:szCs w:val="20"/>
        </w:rPr>
        <w:drawing>
          <wp:inline distT="0" distB="0" distL="0" distR="0" wp14:anchorId="6586DF06" wp14:editId="61E12794">
            <wp:extent cx="2933700" cy="1964690"/>
            <wp:effectExtent l="0" t="0" r="1270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3700" cy="1964690"/>
                    </a:xfrm>
                    <a:prstGeom prst="rect">
                      <a:avLst/>
                    </a:prstGeom>
                    <a:noFill/>
                    <a:ln>
                      <a:noFill/>
                    </a:ln>
                  </pic:spPr>
                </pic:pic>
              </a:graphicData>
            </a:graphic>
          </wp:inline>
        </w:drawing>
      </w:r>
    </w:p>
    <w:p w:rsidR="002C46A5" w:rsidRPr="002E0CAE" w:rsidRDefault="002C46A5" w:rsidP="002C46A5">
      <w:pPr>
        <w:jc w:val="right"/>
        <w:rPr>
          <w:rFonts w:ascii="Arial" w:hAnsi="Arial" w:cs="Arial"/>
          <w:sz w:val="20"/>
          <w:szCs w:val="20"/>
        </w:rPr>
      </w:pPr>
      <w:r w:rsidRPr="002E0CAE">
        <w:rPr>
          <w:rFonts w:ascii="Arial" w:eastAsia="Times New Roman" w:hAnsi="Arial" w:cs="Arial"/>
          <w:sz w:val="18"/>
          <w:szCs w:val="18"/>
        </w:rPr>
        <w:t xml:space="preserve">He,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2007</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129</w:t>
      </w:r>
      <w:r w:rsidRPr="002E0CAE">
        <w:rPr>
          <w:rFonts w:ascii="Arial" w:eastAsia="Times New Roman" w:hAnsi="Arial" w:cs="Arial"/>
          <w:sz w:val="18"/>
          <w:szCs w:val="18"/>
        </w:rPr>
        <w:t>, 12058</w:t>
      </w:r>
    </w:p>
    <w:p w:rsidR="002C46A5" w:rsidRPr="002E0CAE" w:rsidRDefault="00272F00" w:rsidP="00E601EA">
      <w:pPr>
        <w:numPr>
          <w:ilvl w:val="1"/>
          <w:numId w:val="3"/>
        </w:numPr>
        <w:rPr>
          <w:rFonts w:ascii="Arial" w:hAnsi="Arial"/>
          <w:sz w:val="20"/>
        </w:rPr>
      </w:pPr>
      <w:r w:rsidRPr="002E0CAE">
        <w:rPr>
          <w:rFonts w:ascii="Arial" w:hAnsi="Arial"/>
          <w:sz w:val="20"/>
        </w:rPr>
        <w:t xml:space="preserve">C-N bond formation through </w:t>
      </w:r>
      <w:r w:rsidR="001B4A5A" w:rsidRPr="002E0CAE">
        <w:rPr>
          <w:rFonts w:ascii="Arial" w:hAnsi="Arial"/>
          <w:sz w:val="20"/>
        </w:rPr>
        <w:t>oxidative amination</w:t>
      </w:r>
    </w:p>
    <w:p w:rsidR="00272F00" w:rsidRPr="002E0CAE" w:rsidRDefault="001B4A5A" w:rsidP="00E601EA">
      <w:pPr>
        <w:rPr>
          <w:rFonts w:ascii="Arial" w:hAnsi="Arial" w:cs="Arial"/>
          <w:sz w:val="20"/>
          <w:szCs w:val="20"/>
        </w:rPr>
      </w:pPr>
      <w:r w:rsidRPr="002E0CAE">
        <w:rPr>
          <w:rFonts w:ascii="Arial" w:hAnsi="Arial" w:cs="Arial"/>
          <w:sz w:val="20"/>
          <w:szCs w:val="20"/>
        </w:rPr>
        <w:t>Buchwald reported intramolecular oxidative amidation to form carbazole. Acetyl group on the nitrogen was important to obtain product in high yield. Authors proposed amide-directed C-H activation mechanism.</w:t>
      </w:r>
    </w:p>
    <w:p w:rsidR="00272F00" w:rsidRPr="002E0CAE" w:rsidRDefault="00272F00" w:rsidP="00272F00">
      <w:pPr>
        <w:jc w:val="center"/>
        <w:rPr>
          <w:rFonts w:ascii="Arial" w:hAnsi="Arial" w:cs="Arial"/>
          <w:sz w:val="20"/>
          <w:szCs w:val="20"/>
        </w:rPr>
      </w:pPr>
      <w:r w:rsidRPr="002E0CAE">
        <w:rPr>
          <w:rFonts w:ascii="Arial" w:hAnsi="Arial" w:cs="Arial"/>
          <w:noProof/>
          <w:sz w:val="20"/>
          <w:szCs w:val="20"/>
        </w:rPr>
        <w:drawing>
          <wp:inline distT="0" distB="0" distL="0" distR="0" wp14:anchorId="21B0BB46" wp14:editId="4DFC6D48">
            <wp:extent cx="2302510" cy="746760"/>
            <wp:effectExtent l="0" t="0" r="889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02510" cy="746760"/>
                    </a:xfrm>
                    <a:prstGeom prst="rect">
                      <a:avLst/>
                    </a:prstGeom>
                    <a:noFill/>
                    <a:ln>
                      <a:noFill/>
                    </a:ln>
                  </pic:spPr>
                </pic:pic>
              </a:graphicData>
            </a:graphic>
          </wp:inline>
        </w:drawing>
      </w:r>
    </w:p>
    <w:p w:rsidR="00272F00" w:rsidRPr="002E0CAE" w:rsidRDefault="001B4A5A" w:rsidP="00272F00">
      <w:pPr>
        <w:jc w:val="right"/>
        <w:rPr>
          <w:rFonts w:ascii="Arial" w:hAnsi="Arial" w:cs="Arial"/>
          <w:sz w:val="20"/>
          <w:szCs w:val="20"/>
        </w:rPr>
      </w:pPr>
      <w:r w:rsidRPr="002E0CAE">
        <w:rPr>
          <w:rFonts w:ascii="Arial" w:eastAsia="Times New Roman" w:hAnsi="Arial" w:cs="Arial"/>
          <w:sz w:val="18"/>
          <w:szCs w:val="18"/>
        </w:rPr>
        <w:t>Buchwald</w:t>
      </w:r>
      <w:r w:rsidR="00272F00" w:rsidRPr="002E0CAE">
        <w:rPr>
          <w:rFonts w:ascii="Arial" w:eastAsia="Times New Roman" w:hAnsi="Arial" w:cs="Arial"/>
          <w:sz w:val="18"/>
          <w:szCs w:val="18"/>
        </w:rPr>
        <w:t xml:space="preserve">, </w:t>
      </w:r>
      <w:r w:rsidR="00272F00" w:rsidRPr="002E0CAE">
        <w:rPr>
          <w:rFonts w:ascii="Arial" w:eastAsia="Times New Roman" w:hAnsi="Arial" w:cs="Arial"/>
          <w:i/>
          <w:iCs/>
          <w:sz w:val="18"/>
          <w:szCs w:val="18"/>
        </w:rPr>
        <w:t>JACS</w:t>
      </w:r>
      <w:r w:rsidR="00272F00" w:rsidRPr="002E0CAE">
        <w:rPr>
          <w:rFonts w:ascii="Arial" w:eastAsia="Times New Roman" w:hAnsi="Arial" w:cs="Arial"/>
          <w:sz w:val="18"/>
          <w:szCs w:val="18"/>
        </w:rPr>
        <w:t xml:space="preserve"> </w:t>
      </w:r>
      <w:r w:rsidR="00272F00" w:rsidRPr="002E0CAE">
        <w:rPr>
          <w:rFonts w:ascii="Arial" w:eastAsia="Times New Roman" w:hAnsi="Arial" w:cs="Arial"/>
          <w:b/>
          <w:bCs/>
          <w:sz w:val="18"/>
          <w:szCs w:val="18"/>
        </w:rPr>
        <w:t>200</w:t>
      </w:r>
      <w:r w:rsidRPr="002E0CAE">
        <w:rPr>
          <w:rFonts w:ascii="Arial" w:eastAsia="Times New Roman" w:hAnsi="Arial" w:cs="Arial"/>
          <w:b/>
          <w:bCs/>
          <w:sz w:val="18"/>
          <w:szCs w:val="18"/>
        </w:rPr>
        <w:t>5</w:t>
      </w:r>
      <w:r w:rsidR="00272F00" w:rsidRPr="002E0CAE">
        <w:rPr>
          <w:rFonts w:ascii="Arial" w:eastAsia="Times New Roman" w:hAnsi="Arial" w:cs="Arial"/>
          <w:sz w:val="18"/>
          <w:szCs w:val="18"/>
        </w:rPr>
        <w:t xml:space="preserve">, </w:t>
      </w:r>
      <w:r w:rsidR="00272F00" w:rsidRPr="002E0CAE">
        <w:rPr>
          <w:rFonts w:ascii="Arial" w:eastAsia="Times New Roman" w:hAnsi="Arial" w:cs="Arial"/>
          <w:i/>
          <w:iCs/>
          <w:sz w:val="18"/>
          <w:szCs w:val="18"/>
        </w:rPr>
        <w:t>12</w:t>
      </w:r>
      <w:r w:rsidRPr="002E0CAE">
        <w:rPr>
          <w:rFonts w:ascii="Arial" w:eastAsia="Times New Roman" w:hAnsi="Arial" w:cs="Arial"/>
          <w:i/>
          <w:iCs/>
          <w:sz w:val="18"/>
          <w:szCs w:val="18"/>
        </w:rPr>
        <w:t>7</w:t>
      </w:r>
      <w:r w:rsidR="00272F00" w:rsidRPr="002E0CAE">
        <w:rPr>
          <w:rFonts w:ascii="Arial" w:eastAsia="Times New Roman" w:hAnsi="Arial" w:cs="Arial"/>
          <w:sz w:val="18"/>
          <w:szCs w:val="18"/>
        </w:rPr>
        <w:t xml:space="preserve">, </w:t>
      </w:r>
      <w:r w:rsidRPr="002E0CAE">
        <w:rPr>
          <w:rFonts w:ascii="Arial" w:eastAsia="Times New Roman" w:hAnsi="Arial" w:cs="Arial"/>
          <w:sz w:val="18"/>
          <w:szCs w:val="18"/>
        </w:rPr>
        <w:t>14560</w:t>
      </w:r>
    </w:p>
    <w:p w:rsidR="002C46A5" w:rsidRPr="002E0CAE" w:rsidRDefault="00153DAA" w:rsidP="00153DAA">
      <w:pPr>
        <w:rPr>
          <w:rFonts w:ascii="Arial" w:hAnsi="Arial" w:cs="Arial"/>
          <w:sz w:val="20"/>
          <w:szCs w:val="20"/>
        </w:rPr>
      </w:pPr>
      <w:r w:rsidRPr="002E0CAE">
        <w:rPr>
          <w:rFonts w:ascii="Arial" w:hAnsi="Arial" w:cs="Arial"/>
          <w:sz w:val="20"/>
          <w:szCs w:val="20"/>
        </w:rPr>
        <w:t>Buchwald also reported benzimidazole formation by Cu-catalyzed oxidative amination. Authors proposed three possible mechanisms, but they didn’t get any mechanistic insights. In this system, alkyl substituted substrate showed lower reactivity.</w:t>
      </w:r>
    </w:p>
    <w:p w:rsidR="002C46A5" w:rsidRPr="002E0CAE" w:rsidRDefault="002C46A5" w:rsidP="00E601EA">
      <w:pPr>
        <w:rPr>
          <w:rFonts w:ascii="Arial" w:hAnsi="Arial" w:cs="Arial"/>
          <w:sz w:val="20"/>
          <w:szCs w:val="20"/>
        </w:rPr>
      </w:pPr>
    </w:p>
    <w:p w:rsidR="004F09DE" w:rsidRPr="002E0CAE" w:rsidRDefault="000B55DA" w:rsidP="000B55DA">
      <w:pPr>
        <w:jc w:val="center"/>
        <w:rPr>
          <w:rFonts w:ascii="Arial" w:hAnsi="Arial" w:cs="Arial"/>
          <w:sz w:val="20"/>
          <w:szCs w:val="20"/>
        </w:rPr>
      </w:pPr>
      <w:r w:rsidRPr="002E0CAE">
        <w:rPr>
          <w:rFonts w:ascii="Arial" w:hAnsi="Arial" w:cs="Arial"/>
          <w:noProof/>
          <w:sz w:val="20"/>
          <w:szCs w:val="20"/>
        </w:rPr>
        <w:drawing>
          <wp:inline distT="0" distB="0" distL="0" distR="0" wp14:anchorId="0B9BD1C8" wp14:editId="5A9182F3">
            <wp:extent cx="2658110" cy="746760"/>
            <wp:effectExtent l="0" t="0" r="889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8110" cy="746760"/>
                    </a:xfrm>
                    <a:prstGeom prst="rect">
                      <a:avLst/>
                    </a:prstGeom>
                    <a:noFill/>
                    <a:ln>
                      <a:noFill/>
                    </a:ln>
                  </pic:spPr>
                </pic:pic>
              </a:graphicData>
            </a:graphic>
          </wp:inline>
        </w:drawing>
      </w:r>
    </w:p>
    <w:p w:rsidR="000B55DA" w:rsidRPr="002E0CAE" w:rsidRDefault="000B55DA" w:rsidP="000B55DA">
      <w:pPr>
        <w:jc w:val="center"/>
        <w:rPr>
          <w:rFonts w:ascii="Arial" w:hAnsi="Arial" w:cs="Arial"/>
          <w:sz w:val="20"/>
          <w:szCs w:val="20"/>
        </w:rPr>
      </w:pPr>
      <w:r w:rsidRPr="002E0CAE">
        <w:rPr>
          <w:rFonts w:ascii="Arial" w:hAnsi="Arial" w:cs="Arial"/>
          <w:noProof/>
          <w:sz w:val="20"/>
          <w:szCs w:val="20"/>
        </w:rPr>
        <w:drawing>
          <wp:inline distT="0" distB="0" distL="0" distR="0" wp14:anchorId="78967938" wp14:editId="01B96F73">
            <wp:extent cx="3627120" cy="1529080"/>
            <wp:effectExtent l="0" t="0" r="508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27120" cy="1529080"/>
                    </a:xfrm>
                    <a:prstGeom prst="rect">
                      <a:avLst/>
                    </a:prstGeom>
                    <a:noFill/>
                    <a:ln>
                      <a:noFill/>
                    </a:ln>
                  </pic:spPr>
                </pic:pic>
              </a:graphicData>
            </a:graphic>
          </wp:inline>
        </w:drawing>
      </w:r>
    </w:p>
    <w:p w:rsidR="000B55DA" w:rsidRPr="002E0CAE" w:rsidRDefault="000B55DA" w:rsidP="000B55DA">
      <w:pPr>
        <w:jc w:val="right"/>
        <w:rPr>
          <w:rFonts w:ascii="Arial" w:hAnsi="Arial" w:cs="Arial"/>
          <w:sz w:val="20"/>
          <w:szCs w:val="20"/>
        </w:rPr>
      </w:pPr>
      <w:r w:rsidRPr="002E0CAE">
        <w:rPr>
          <w:rFonts w:ascii="Arial" w:eastAsia="Times New Roman" w:hAnsi="Arial" w:cs="Arial"/>
          <w:sz w:val="18"/>
          <w:szCs w:val="18"/>
        </w:rPr>
        <w:t xml:space="preserve">Buchwald, </w:t>
      </w:r>
      <w:r w:rsidRPr="002E0CAE">
        <w:rPr>
          <w:rFonts w:ascii="Arial" w:eastAsia="Times New Roman" w:hAnsi="Arial" w:cs="Arial"/>
          <w:i/>
          <w:iCs/>
          <w:sz w:val="18"/>
          <w:szCs w:val="18"/>
        </w:rPr>
        <w:t>ACIE</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2008</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47</w:t>
      </w:r>
      <w:r w:rsidRPr="002E0CAE">
        <w:rPr>
          <w:rFonts w:ascii="Arial" w:eastAsia="Times New Roman" w:hAnsi="Arial" w:cs="Arial"/>
          <w:sz w:val="18"/>
          <w:szCs w:val="18"/>
        </w:rPr>
        <w:t>, 1932</w:t>
      </w:r>
    </w:p>
    <w:p w:rsidR="004F09DE" w:rsidRPr="002E0CAE" w:rsidRDefault="004F09DE" w:rsidP="00E601EA">
      <w:pPr>
        <w:rPr>
          <w:rFonts w:ascii="Arial" w:hAnsi="Arial" w:cs="Arial"/>
          <w:sz w:val="20"/>
          <w:szCs w:val="20"/>
        </w:rPr>
      </w:pPr>
    </w:p>
    <w:p w:rsidR="00153DAA" w:rsidRPr="002E0CAE" w:rsidRDefault="00153DAA" w:rsidP="0066319C">
      <w:pPr>
        <w:jc w:val="both"/>
        <w:rPr>
          <w:rFonts w:ascii="Arial" w:hAnsi="Arial" w:cs="Arial"/>
          <w:sz w:val="20"/>
          <w:szCs w:val="20"/>
        </w:rPr>
      </w:pPr>
      <w:r w:rsidRPr="002E0CAE">
        <w:rPr>
          <w:rFonts w:ascii="Arial" w:hAnsi="Arial" w:cs="Arial"/>
          <w:sz w:val="20"/>
          <w:szCs w:val="20"/>
        </w:rPr>
        <w:t>For intermolecular oxidative amination, similar protocols were reported by several groups. Amides, 2º-anilines, 2º-aliphatic amines, and 1º-aliphatic amines can</w:t>
      </w:r>
      <w:r w:rsidR="00E37351" w:rsidRPr="002E0CAE">
        <w:rPr>
          <w:rFonts w:ascii="Arial" w:hAnsi="Arial" w:cs="Arial"/>
          <w:sz w:val="20"/>
          <w:szCs w:val="20"/>
        </w:rPr>
        <w:t xml:space="preserve"> be used in</w:t>
      </w:r>
      <w:r w:rsidRPr="002E0CAE">
        <w:rPr>
          <w:rFonts w:ascii="Arial" w:hAnsi="Arial" w:cs="Arial"/>
          <w:sz w:val="20"/>
          <w:szCs w:val="20"/>
        </w:rPr>
        <w:t xml:space="preserve"> this transformation. On the other hand, scopes for arenes were limited to </w:t>
      </w:r>
      <w:r w:rsidR="00F57259" w:rsidRPr="002E0CAE">
        <w:rPr>
          <w:rFonts w:ascii="Arial" w:hAnsi="Arial" w:cs="Arial"/>
          <w:sz w:val="20"/>
          <w:szCs w:val="20"/>
        </w:rPr>
        <w:t>ones</w:t>
      </w:r>
      <w:r w:rsidRPr="002E0CAE">
        <w:rPr>
          <w:rFonts w:ascii="Arial" w:hAnsi="Arial" w:cs="Arial"/>
          <w:sz w:val="20"/>
          <w:szCs w:val="20"/>
        </w:rPr>
        <w:t xml:space="preserve"> with relatively weak C-H bond.</w:t>
      </w:r>
    </w:p>
    <w:p w:rsidR="002F508D" w:rsidRPr="002E0CAE" w:rsidRDefault="002F508D" w:rsidP="00E601EA">
      <w:pPr>
        <w:rPr>
          <w:rFonts w:ascii="Arial" w:hAnsi="Arial" w:cs="Arial"/>
          <w:sz w:val="20"/>
          <w:szCs w:val="20"/>
        </w:rPr>
      </w:pPr>
    </w:p>
    <w:p w:rsidR="002F508D" w:rsidRPr="002E0CAE" w:rsidRDefault="002F508D" w:rsidP="002F508D">
      <w:pPr>
        <w:jc w:val="center"/>
        <w:rPr>
          <w:rFonts w:ascii="Arial" w:hAnsi="Arial" w:cs="Arial"/>
          <w:sz w:val="20"/>
          <w:szCs w:val="20"/>
        </w:rPr>
      </w:pPr>
      <w:r w:rsidRPr="002E0CAE">
        <w:rPr>
          <w:rFonts w:ascii="Arial" w:hAnsi="Arial" w:cs="Arial"/>
          <w:noProof/>
          <w:sz w:val="20"/>
          <w:szCs w:val="20"/>
        </w:rPr>
        <w:drawing>
          <wp:inline distT="0" distB="0" distL="0" distR="0" wp14:anchorId="79913E47" wp14:editId="6B80266A">
            <wp:extent cx="3387090" cy="693420"/>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87090" cy="693420"/>
                    </a:xfrm>
                    <a:prstGeom prst="rect">
                      <a:avLst/>
                    </a:prstGeom>
                    <a:noFill/>
                    <a:ln>
                      <a:noFill/>
                    </a:ln>
                  </pic:spPr>
                </pic:pic>
              </a:graphicData>
            </a:graphic>
          </wp:inline>
        </w:drawing>
      </w:r>
    </w:p>
    <w:p w:rsidR="004F09DE" w:rsidRPr="002E0CAE" w:rsidRDefault="002F508D" w:rsidP="002F508D">
      <w:pPr>
        <w:jc w:val="right"/>
        <w:rPr>
          <w:rFonts w:ascii="Arial" w:hAnsi="Arial" w:cs="Arial"/>
          <w:sz w:val="20"/>
          <w:szCs w:val="20"/>
        </w:rPr>
      </w:pPr>
      <w:r w:rsidRPr="002E0CAE">
        <w:rPr>
          <w:rFonts w:ascii="Arial" w:eastAsia="Times New Roman" w:hAnsi="Arial" w:cs="Arial"/>
          <w:sz w:val="18"/>
          <w:szCs w:val="18"/>
        </w:rPr>
        <w:t xml:space="preserve">Mori, </w:t>
      </w:r>
      <w:r w:rsidRPr="002E0CAE">
        <w:rPr>
          <w:rFonts w:ascii="Arial" w:eastAsia="Times New Roman" w:hAnsi="Arial" w:cs="Arial"/>
          <w:i/>
          <w:iCs/>
          <w:sz w:val="18"/>
          <w:szCs w:val="18"/>
        </w:rPr>
        <w:t>OL</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2009</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11</w:t>
      </w:r>
      <w:r w:rsidRPr="002E0CAE">
        <w:rPr>
          <w:rFonts w:ascii="Arial" w:eastAsia="Times New Roman" w:hAnsi="Arial" w:cs="Arial"/>
          <w:sz w:val="18"/>
          <w:szCs w:val="18"/>
        </w:rPr>
        <w:t>, 1607</w:t>
      </w:r>
    </w:p>
    <w:p w:rsidR="002F508D" w:rsidRPr="002E0CAE" w:rsidRDefault="004E1C36" w:rsidP="004E1C36">
      <w:pPr>
        <w:jc w:val="center"/>
        <w:rPr>
          <w:rFonts w:ascii="Arial" w:hAnsi="Arial" w:cs="Arial"/>
          <w:sz w:val="20"/>
          <w:szCs w:val="20"/>
        </w:rPr>
      </w:pPr>
      <w:r w:rsidRPr="002E0CAE">
        <w:rPr>
          <w:rFonts w:ascii="Arial" w:hAnsi="Arial" w:cs="Arial"/>
          <w:noProof/>
          <w:sz w:val="20"/>
          <w:szCs w:val="20"/>
        </w:rPr>
        <w:drawing>
          <wp:inline distT="0" distB="0" distL="0" distR="0" wp14:anchorId="2952FE56" wp14:editId="74F0AD3B">
            <wp:extent cx="3573780" cy="648970"/>
            <wp:effectExtent l="0" t="0" r="7620" b="1143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3780" cy="648970"/>
                    </a:xfrm>
                    <a:prstGeom prst="rect">
                      <a:avLst/>
                    </a:prstGeom>
                    <a:noFill/>
                    <a:ln>
                      <a:noFill/>
                    </a:ln>
                  </pic:spPr>
                </pic:pic>
              </a:graphicData>
            </a:graphic>
          </wp:inline>
        </w:drawing>
      </w:r>
    </w:p>
    <w:p w:rsidR="004E1C36" w:rsidRPr="002E0CAE" w:rsidRDefault="004E1C36" w:rsidP="004E1C36">
      <w:pPr>
        <w:jc w:val="right"/>
        <w:rPr>
          <w:rFonts w:ascii="Arial" w:hAnsi="Arial" w:cs="Arial"/>
          <w:sz w:val="20"/>
          <w:szCs w:val="20"/>
        </w:rPr>
      </w:pPr>
      <w:r w:rsidRPr="002E0CAE">
        <w:rPr>
          <w:rFonts w:ascii="Arial" w:eastAsia="Times New Roman" w:hAnsi="Arial" w:cs="Arial"/>
          <w:sz w:val="18"/>
          <w:szCs w:val="18"/>
        </w:rPr>
        <w:t xml:space="preserve">Duan, </w:t>
      </w:r>
      <w:r w:rsidRPr="002E0CAE">
        <w:rPr>
          <w:rFonts w:ascii="Arial" w:eastAsia="Times New Roman" w:hAnsi="Arial" w:cs="Arial"/>
          <w:i/>
          <w:iCs/>
          <w:sz w:val="18"/>
          <w:szCs w:val="18"/>
        </w:rPr>
        <w:t>JOC</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2011</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76</w:t>
      </w:r>
      <w:r w:rsidRPr="002E0CAE">
        <w:rPr>
          <w:rFonts w:ascii="Arial" w:eastAsia="Times New Roman" w:hAnsi="Arial" w:cs="Arial"/>
          <w:sz w:val="18"/>
          <w:szCs w:val="18"/>
        </w:rPr>
        <w:t>, 5444</w:t>
      </w:r>
    </w:p>
    <w:p w:rsidR="004E1C36" w:rsidRPr="002E0CAE" w:rsidRDefault="004E1C36" w:rsidP="004E1C36">
      <w:pPr>
        <w:jc w:val="center"/>
        <w:rPr>
          <w:rFonts w:ascii="Arial" w:hAnsi="Arial" w:cs="Arial"/>
          <w:sz w:val="20"/>
          <w:szCs w:val="20"/>
        </w:rPr>
      </w:pPr>
      <w:r w:rsidRPr="002E0CAE">
        <w:rPr>
          <w:rFonts w:ascii="Arial" w:hAnsi="Arial" w:cs="Arial"/>
          <w:noProof/>
          <w:sz w:val="20"/>
          <w:szCs w:val="20"/>
        </w:rPr>
        <w:drawing>
          <wp:inline distT="0" distB="0" distL="0" distR="0" wp14:anchorId="5EB9AC95" wp14:editId="38B0D537">
            <wp:extent cx="3502660" cy="648970"/>
            <wp:effectExtent l="0" t="0" r="2540" b="1143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02660" cy="648970"/>
                    </a:xfrm>
                    <a:prstGeom prst="rect">
                      <a:avLst/>
                    </a:prstGeom>
                    <a:noFill/>
                    <a:ln>
                      <a:noFill/>
                    </a:ln>
                  </pic:spPr>
                </pic:pic>
              </a:graphicData>
            </a:graphic>
          </wp:inline>
        </w:drawing>
      </w:r>
    </w:p>
    <w:p w:rsidR="004E1C36" w:rsidRPr="002E0CAE" w:rsidRDefault="004E1C36" w:rsidP="004E1C36">
      <w:pPr>
        <w:jc w:val="right"/>
        <w:rPr>
          <w:rFonts w:ascii="Arial" w:hAnsi="Arial" w:cs="Arial"/>
          <w:sz w:val="20"/>
          <w:szCs w:val="20"/>
        </w:rPr>
      </w:pPr>
      <w:r w:rsidRPr="002E0CAE">
        <w:rPr>
          <w:rFonts w:ascii="Arial" w:eastAsia="Times New Roman" w:hAnsi="Arial" w:cs="Arial"/>
          <w:sz w:val="18"/>
          <w:szCs w:val="18"/>
        </w:rPr>
        <w:t xml:space="preserve">Chang, </w:t>
      </w:r>
      <w:r w:rsidRPr="002E0CAE">
        <w:rPr>
          <w:rFonts w:ascii="Arial" w:eastAsia="Times New Roman" w:hAnsi="Arial" w:cs="Arial"/>
          <w:i/>
          <w:iCs/>
          <w:sz w:val="18"/>
          <w:szCs w:val="18"/>
        </w:rPr>
        <w:t>ACIE</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2010</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49</w:t>
      </w:r>
      <w:r w:rsidRPr="002E0CAE">
        <w:rPr>
          <w:rFonts w:ascii="Arial" w:eastAsia="Times New Roman" w:hAnsi="Arial" w:cs="Arial"/>
          <w:sz w:val="18"/>
          <w:szCs w:val="18"/>
        </w:rPr>
        <w:t>, 9899</w:t>
      </w:r>
    </w:p>
    <w:p w:rsidR="004E1C36" w:rsidRPr="002E0CAE" w:rsidRDefault="00153DAA" w:rsidP="00E601EA">
      <w:pPr>
        <w:rPr>
          <w:rFonts w:ascii="Arial" w:hAnsi="Arial" w:cs="Arial"/>
          <w:sz w:val="20"/>
          <w:szCs w:val="20"/>
        </w:rPr>
      </w:pPr>
      <w:r w:rsidRPr="002E0CAE">
        <w:rPr>
          <w:rFonts w:ascii="Arial" w:hAnsi="Arial" w:cs="Arial"/>
          <w:sz w:val="20"/>
          <w:szCs w:val="20"/>
        </w:rPr>
        <w:t xml:space="preserve">Yu reported intermolecular amination with simple arenes by using </w:t>
      </w:r>
      <w:r w:rsidR="00357B65" w:rsidRPr="002E0CAE">
        <w:rPr>
          <w:rFonts w:ascii="Arial" w:hAnsi="Arial" w:cs="Arial"/>
          <w:i/>
          <w:sz w:val="20"/>
          <w:szCs w:val="20"/>
        </w:rPr>
        <w:t>O</w:t>
      </w:r>
      <w:r w:rsidR="00357B65" w:rsidRPr="002E0CAE">
        <w:rPr>
          <w:rFonts w:ascii="Arial" w:hAnsi="Arial" w:cs="Arial"/>
          <w:sz w:val="20"/>
          <w:szCs w:val="20"/>
        </w:rPr>
        <w:t>-Bz hydroxylamines as amine source.</w:t>
      </w:r>
    </w:p>
    <w:p w:rsidR="002F508D" w:rsidRPr="002E0CAE" w:rsidRDefault="00F1137B" w:rsidP="00F1137B">
      <w:pPr>
        <w:jc w:val="center"/>
        <w:rPr>
          <w:rFonts w:ascii="Arial" w:hAnsi="Arial" w:cs="Arial"/>
          <w:sz w:val="20"/>
          <w:szCs w:val="20"/>
        </w:rPr>
      </w:pPr>
      <w:r w:rsidRPr="002E0CAE">
        <w:rPr>
          <w:rFonts w:ascii="Arial" w:hAnsi="Arial" w:cs="Arial"/>
          <w:noProof/>
          <w:sz w:val="20"/>
          <w:szCs w:val="20"/>
        </w:rPr>
        <w:drawing>
          <wp:inline distT="0" distB="0" distL="0" distR="0" wp14:anchorId="1322B292" wp14:editId="6D1CA75D">
            <wp:extent cx="3911600" cy="977900"/>
            <wp:effectExtent l="0" t="0" r="0" b="1270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1600" cy="977900"/>
                    </a:xfrm>
                    <a:prstGeom prst="rect">
                      <a:avLst/>
                    </a:prstGeom>
                    <a:noFill/>
                    <a:ln>
                      <a:noFill/>
                    </a:ln>
                  </pic:spPr>
                </pic:pic>
              </a:graphicData>
            </a:graphic>
          </wp:inline>
        </w:drawing>
      </w:r>
    </w:p>
    <w:p w:rsidR="002F508D" w:rsidRPr="002E0CAE" w:rsidRDefault="00F1137B" w:rsidP="00F1137B">
      <w:pPr>
        <w:jc w:val="right"/>
        <w:rPr>
          <w:rFonts w:ascii="Arial" w:hAnsi="Arial" w:cs="Arial"/>
          <w:sz w:val="20"/>
          <w:szCs w:val="20"/>
        </w:rPr>
      </w:pPr>
      <w:r w:rsidRPr="002E0CAE">
        <w:rPr>
          <w:rFonts w:ascii="Arial" w:eastAsia="Times New Roman" w:hAnsi="Arial" w:cs="Arial"/>
          <w:sz w:val="18"/>
          <w:szCs w:val="18"/>
        </w:rPr>
        <w:t xml:space="preserve">Yu,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2011</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133</w:t>
      </w:r>
      <w:r w:rsidRPr="002E0CAE">
        <w:rPr>
          <w:rFonts w:ascii="Arial" w:eastAsia="Times New Roman" w:hAnsi="Arial" w:cs="Arial"/>
          <w:sz w:val="18"/>
          <w:szCs w:val="18"/>
        </w:rPr>
        <w:t>, 7652</w:t>
      </w:r>
    </w:p>
    <w:p w:rsidR="00F1137B" w:rsidRPr="002E0CAE" w:rsidRDefault="00F1137B" w:rsidP="00E601EA">
      <w:pPr>
        <w:rPr>
          <w:rFonts w:ascii="Arial" w:hAnsi="Arial" w:cs="Arial"/>
          <w:sz w:val="20"/>
          <w:szCs w:val="20"/>
        </w:rPr>
      </w:pPr>
    </w:p>
    <w:p w:rsidR="00E601EA" w:rsidRPr="002E0CAE" w:rsidRDefault="00E601EA" w:rsidP="00D241F3">
      <w:pPr>
        <w:numPr>
          <w:ilvl w:val="0"/>
          <w:numId w:val="3"/>
        </w:numPr>
        <w:rPr>
          <w:rFonts w:ascii="Arial" w:hAnsi="Arial" w:cs="Arial"/>
          <w:sz w:val="20"/>
          <w:szCs w:val="20"/>
        </w:rPr>
      </w:pPr>
      <w:r w:rsidRPr="002E0CAE">
        <w:rPr>
          <w:rFonts w:ascii="Arial" w:hAnsi="Arial" w:cs="Arial"/>
          <w:b/>
          <w:bCs/>
          <w:sz w:val="20"/>
          <w:szCs w:val="20"/>
        </w:rPr>
        <w:t xml:space="preserve">C-B bond formation </w:t>
      </w:r>
    </w:p>
    <w:p w:rsidR="00E601EA" w:rsidRPr="002E0CAE" w:rsidRDefault="00963BC8" w:rsidP="00E601EA">
      <w:pPr>
        <w:numPr>
          <w:ilvl w:val="1"/>
          <w:numId w:val="3"/>
        </w:numPr>
        <w:rPr>
          <w:rFonts w:ascii="Arial" w:hAnsi="Arial"/>
          <w:sz w:val="20"/>
        </w:rPr>
      </w:pPr>
      <w:r w:rsidRPr="002E0CAE">
        <w:rPr>
          <w:rFonts w:ascii="Arial" w:hAnsi="Arial"/>
          <w:sz w:val="20"/>
        </w:rPr>
        <w:t>Bond strength of C-B bond</w:t>
      </w:r>
    </w:p>
    <w:p w:rsidR="00E601EA" w:rsidRPr="002E0CAE" w:rsidRDefault="00963BC8" w:rsidP="00E601EA">
      <w:pPr>
        <w:rPr>
          <w:rFonts w:ascii="Arial" w:hAnsi="Arial"/>
          <w:sz w:val="20"/>
        </w:rPr>
      </w:pPr>
      <w:r w:rsidRPr="002E0CAE">
        <w:rPr>
          <w:rFonts w:ascii="Arial" w:hAnsi="Arial"/>
          <w:sz w:val="20"/>
        </w:rPr>
        <w:t>Different f</w:t>
      </w:r>
      <w:r w:rsidR="009270B2" w:rsidRPr="002E0CAE">
        <w:rPr>
          <w:rFonts w:ascii="Arial" w:hAnsi="Arial"/>
          <w:sz w:val="20"/>
        </w:rPr>
        <w:t>rom</w:t>
      </w:r>
      <w:r w:rsidRPr="002E0CAE">
        <w:rPr>
          <w:rFonts w:ascii="Arial" w:hAnsi="Arial"/>
          <w:sz w:val="20"/>
        </w:rPr>
        <w:t xml:space="preserve"> other C-H </w:t>
      </w:r>
      <w:r w:rsidR="00831937" w:rsidRPr="002E0CAE">
        <w:rPr>
          <w:rFonts w:ascii="Arial" w:hAnsi="Arial"/>
          <w:sz w:val="20"/>
        </w:rPr>
        <w:t>functionalization</w:t>
      </w:r>
      <w:r w:rsidRPr="002E0CAE">
        <w:rPr>
          <w:rFonts w:ascii="Arial" w:hAnsi="Arial"/>
          <w:sz w:val="20"/>
        </w:rPr>
        <w:t xml:space="preserve"> such as </w:t>
      </w:r>
      <w:r w:rsidR="009270B2" w:rsidRPr="002E0CAE">
        <w:rPr>
          <w:rFonts w:ascii="Arial" w:hAnsi="Arial"/>
          <w:sz w:val="20"/>
        </w:rPr>
        <w:t>formations of C-O, C-N, and C-C bond</w:t>
      </w:r>
      <w:r w:rsidRPr="002E0CAE">
        <w:rPr>
          <w:rFonts w:ascii="Arial" w:hAnsi="Arial"/>
          <w:sz w:val="20"/>
        </w:rPr>
        <w:t xml:space="preserve">, functionalization of C-H to C-B bond is </w:t>
      </w:r>
      <w:r w:rsidR="00CF0468" w:rsidRPr="002E0CAE">
        <w:rPr>
          <w:rFonts w:ascii="Arial" w:hAnsi="Arial"/>
          <w:sz w:val="20"/>
        </w:rPr>
        <w:t>thermoneutral or thermodynamically favorable</w:t>
      </w:r>
      <w:r w:rsidRPr="002E0CAE">
        <w:rPr>
          <w:rFonts w:ascii="Arial" w:hAnsi="Arial"/>
          <w:sz w:val="20"/>
        </w:rPr>
        <w:t xml:space="preserve"> process</w:t>
      </w:r>
      <w:r w:rsidR="009270B2" w:rsidRPr="002E0CAE">
        <w:rPr>
          <w:rFonts w:ascii="Arial" w:hAnsi="Arial"/>
          <w:sz w:val="20"/>
        </w:rPr>
        <w:t xml:space="preserve"> (</w:t>
      </w:r>
      <w:r w:rsidR="00F57259" w:rsidRPr="002E0CAE">
        <w:rPr>
          <w:rFonts w:ascii="Arial" w:hAnsi="Arial"/>
          <w:sz w:val="20"/>
        </w:rPr>
        <w:t xml:space="preserve">also </w:t>
      </w:r>
      <w:r w:rsidR="009270B2" w:rsidRPr="002E0CAE">
        <w:rPr>
          <w:rFonts w:ascii="Arial" w:hAnsi="Arial"/>
          <w:sz w:val="20"/>
        </w:rPr>
        <w:t>see 1.1)</w:t>
      </w:r>
      <w:r w:rsidRPr="002E0CAE">
        <w:rPr>
          <w:rFonts w:ascii="Arial" w:hAnsi="Arial"/>
          <w:sz w:val="20"/>
        </w:rPr>
        <w:t>.</w:t>
      </w:r>
    </w:p>
    <w:p w:rsidR="00E601EA" w:rsidRPr="002E0CAE" w:rsidRDefault="00E601EA" w:rsidP="00E601EA">
      <w:pPr>
        <w:rPr>
          <w:rFonts w:ascii="Arial" w:hAnsi="Arial"/>
          <w:sz w:val="20"/>
        </w:rPr>
      </w:pPr>
    </w:p>
    <w:p w:rsidR="00E601EA" w:rsidRPr="002E0CAE" w:rsidRDefault="00E601EA" w:rsidP="00E601EA">
      <w:pPr>
        <w:jc w:val="center"/>
        <w:rPr>
          <w:rFonts w:ascii="Arial" w:hAnsi="Arial"/>
          <w:sz w:val="20"/>
        </w:rPr>
      </w:pPr>
      <w:r w:rsidRPr="002E0CAE">
        <w:rPr>
          <w:rFonts w:ascii="Arial" w:hAnsi="Arial"/>
          <w:noProof/>
          <w:sz w:val="20"/>
        </w:rPr>
        <w:drawing>
          <wp:inline distT="0" distB="0" distL="0" distR="0" wp14:anchorId="43680F3E" wp14:editId="6B767E47">
            <wp:extent cx="3395980" cy="8712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95980" cy="871220"/>
                    </a:xfrm>
                    <a:prstGeom prst="rect">
                      <a:avLst/>
                    </a:prstGeom>
                    <a:noFill/>
                    <a:ln>
                      <a:noFill/>
                    </a:ln>
                  </pic:spPr>
                </pic:pic>
              </a:graphicData>
            </a:graphic>
          </wp:inline>
        </w:drawing>
      </w:r>
    </w:p>
    <w:p w:rsidR="00E601EA" w:rsidRPr="002E0CAE" w:rsidRDefault="00E601EA" w:rsidP="00E601EA">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Hartwig,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1996</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118</w:t>
      </w:r>
      <w:r w:rsidRPr="002E0CAE">
        <w:rPr>
          <w:rFonts w:ascii="Arial" w:eastAsia="Times New Roman" w:hAnsi="Arial" w:cs="Arial"/>
          <w:sz w:val="18"/>
          <w:szCs w:val="18"/>
        </w:rPr>
        <w:t>, 4648</w:t>
      </w:r>
    </w:p>
    <w:p w:rsidR="009270B2" w:rsidRPr="002E0CAE" w:rsidRDefault="009270B2" w:rsidP="00E601EA">
      <w:pPr>
        <w:rPr>
          <w:rFonts w:ascii="Arial" w:hAnsi="Arial"/>
          <w:sz w:val="20"/>
        </w:rPr>
      </w:pPr>
    </w:p>
    <w:p w:rsidR="00E601EA" w:rsidRPr="002E0CAE" w:rsidRDefault="009270B2" w:rsidP="00E601EA">
      <w:pPr>
        <w:rPr>
          <w:rFonts w:ascii="Arial" w:hAnsi="Arial"/>
          <w:sz w:val="20"/>
        </w:rPr>
      </w:pPr>
      <w:r w:rsidRPr="002E0CAE">
        <w:rPr>
          <w:rFonts w:ascii="Arial" w:hAnsi="Arial"/>
          <w:sz w:val="20"/>
        </w:rPr>
        <w:t xml:space="preserve">The accessible barriers for C-H bond cleavage and C-B bond formation are attributed to the combination of the strong </w:t>
      </w:r>
      <w:r w:rsidRPr="002E0CAE">
        <w:rPr>
          <w:rFonts w:ascii="Symbol" w:hAnsi="Symbol"/>
          <w:sz w:val="20"/>
        </w:rPr>
        <w:t></w:t>
      </w:r>
      <w:r w:rsidRPr="002E0CAE">
        <w:rPr>
          <w:rFonts w:ascii="Arial" w:hAnsi="Arial"/>
          <w:sz w:val="20"/>
        </w:rPr>
        <w:t>-donor properties of the boryl group, and the presence of an unoccupied p</w:t>
      </w:r>
      <w:r w:rsidRPr="002E0CAE">
        <w:rPr>
          <w:rFonts w:ascii="Arial" w:hAnsi="Arial"/>
          <w:sz w:val="20"/>
          <w:vertAlign w:val="subscript"/>
        </w:rPr>
        <w:t>z</w:t>
      </w:r>
      <w:r w:rsidRPr="002E0CAE">
        <w:rPr>
          <w:rFonts w:ascii="Arial" w:hAnsi="Arial"/>
          <w:sz w:val="20"/>
        </w:rPr>
        <w:t>-orbital on boron in a boryl complex.</w:t>
      </w:r>
    </w:p>
    <w:p w:rsidR="00CF0468" w:rsidRPr="002E0CAE" w:rsidRDefault="00CF0468" w:rsidP="00CF0468">
      <w:pPr>
        <w:rPr>
          <w:rFonts w:ascii="Arial" w:hAnsi="Arial" w:cs="Arial"/>
          <w:sz w:val="20"/>
          <w:szCs w:val="20"/>
        </w:rPr>
      </w:pPr>
    </w:p>
    <w:p w:rsidR="00CF0468" w:rsidRPr="002E0CAE" w:rsidRDefault="00CF0468" w:rsidP="00CF0468">
      <w:pPr>
        <w:numPr>
          <w:ilvl w:val="1"/>
          <w:numId w:val="3"/>
        </w:numPr>
        <w:rPr>
          <w:rFonts w:ascii="Arial" w:hAnsi="Arial"/>
          <w:sz w:val="20"/>
        </w:rPr>
      </w:pPr>
      <w:r w:rsidRPr="002E0CAE">
        <w:rPr>
          <w:rFonts w:ascii="Arial" w:hAnsi="Arial"/>
          <w:sz w:val="20"/>
        </w:rPr>
        <w:t>Seminal work on catalytic C-H activation / boryration</w:t>
      </w:r>
    </w:p>
    <w:p w:rsidR="00CF0468" w:rsidRPr="002E0CAE" w:rsidRDefault="00CF0468" w:rsidP="00E601EA">
      <w:pPr>
        <w:rPr>
          <w:rFonts w:ascii="Arial" w:hAnsi="Arial"/>
          <w:sz w:val="20"/>
        </w:rPr>
      </w:pPr>
      <w:r w:rsidRPr="002E0CAE">
        <w:rPr>
          <w:rFonts w:ascii="Arial" w:hAnsi="Arial"/>
          <w:sz w:val="20"/>
        </w:rPr>
        <w:t xml:space="preserve">Smith reported the first example of catalytic C-H activation / boryration process with Ir complex. Although this reaction was slow, benzene was used as solvent, </w:t>
      </w:r>
      <w:r w:rsidR="0094425A" w:rsidRPr="002E0CAE">
        <w:rPr>
          <w:rFonts w:ascii="Arial" w:hAnsi="Arial"/>
          <w:sz w:val="20"/>
        </w:rPr>
        <w:t>and TON was only 3, still it is</w:t>
      </w:r>
      <w:r w:rsidRPr="002E0CAE">
        <w:rPr>
          <w:rFonts w:ascii="Arial" w:hAnsi="Arial"/>
          <w:sz w:val="20"/>
        </w:rPr>
        <w:t xml:space="preserve"> </w:t>
      </w:r>
      <w:r w:rsidR="0094425A" w:rsidRPr="002E0CAE">
        <w:rPr>
          <w:rFonts w:ascii="Arial" w:hAnsi="Arial"/>
          <w:sz w:val="20"/>
        </w:rPr>
        <w:t xml:space="preserve">an </w:t>
      </w:r>
      <w:r w:rsidRPr="002E0CAE">
        <w:rPr>
          <w:rFonts w:ascii="Arial" w:hAnsi="Arial"/>
          <w:sz w:val="20"/>
        </w:rPr>
        <w:t>important precedent for the feasibility of this catalytic transformation.</w:t>
      </w:r>
    </w:p>
    <w:p w:rsidR="00E601EA" w:rsidRPr="002E0CAE" w:rsidRDefault="00E601EA" w:rsidP="00E601EA">
      <w:pPr>
        <w:jc w:val="center"/>
        <w:rPr>
          <w:rFonts w:ascii="Arial" w:hAnsi="Arial"/>
          <w:sz w:val="20"/>
        </w:rPr>
      </w:pPr>
      <w:r w:rsidRPr="002E0CAE">
        <w:rPr>
          <w:rFonts w:ascii="Arial" w:hAnsi="Arial"/>
          <w:noProof/>
          <w:sz w:val="20"/>
        </w:rPr>
        <w:drawing>
          <wp:inline distT="0" distB="0" distL="0" distR="0" wp14:anchorId="4452155A" wp14:editId="30BFF738">
            <wp:extent cx="2622550" cy="453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2550" cy="453390"/>
                    </a:xfrm>
                    <a:prstGeom prst="rect">
                      <a:avLst/>
                    </a:prstGeom>
                    <a:noFill/>
                    <a:ln>
                      <a:noFill/>
                    </a:ln>
                  </pic:spPr>
                </pic:pic>
              </a:graphicData>
            </a:graphic>
          </wp:inline>
        </w:drawing>
      </w:r>
    </w:p>
    <w:p w:rsidR="00E601EA" w:rsidRPr="002E0CAE" w:rsidRDefault="00CF0468" w:rsidP="00E601EA">
      <w:pPr>
        <w:jc w:val="right"/>
        <w:outlineLvl w:val="0"/>
        <w:rPr>
          <w:rFonts w:ascii="Arial" w:eastAsia="Times New Roman" w:hAnsi="Arial" w:cs="Arial"/>
          <w:sz w:val="18"/>
          <w:szCs w:val="18"/>
        </w:rPr>
      </w:pPr>
      <w:r w:rsidRPr="002E0CAE">
        <w:rPr>
          <w:rFonts w:ascii="Arial" w:eastAsia="Times New Roman" w:hAnsi="Arial" w:cs="Arial"/>
          <w:sz w:val="18"/>
          <w:szCs w:val="18"/>
        </w:rPr>
        <w:t>Smith</w:t>
      </w:r>
      <w:r w:rsidR="00E601EA" w:rsidRPr="002E0CAE">
        <w:rPr>
          <w:rFonts w:ascii="Arial" w:eastAsia="Times New Roman" w:hAnsi="Arial" w:cs="Arial"/>
          <w:sz w:val="18"/>
          <w:szCs w:val="18"/>
        </w:rPr>
        <w:t xml:space="preserve">, </w:t>
      </w:r>
      <w:r w:rsidR="00E601EA" w:rsidRPr="002E0CAE">
        <w:rPr>
          <w:rFonts w:ascii="Arial" w:eastAsia="Times New Roman" w:hAnsi="Arial" w:cs="Arial"/>
          <w:i/>
          <w:iCs/>
          <w:sz w:val="18"/>
          <w:szCs w:val="18"/>
        </w:rPr>
        <w:t>JACS</w:t>
      </w:r>
      <w:r w:rsidR="00E601EA" w:rsidRPr="002E0CAE">
        <w:rPr>
          <w:rFonts w:ascii="Arial" w:eastAsia="Times New Roman" w:hAnsi="Arial" w:cs="Arial"/>
          <w:sz w:val="18"/>
          <w:szCs w:val="18"/>
        </w:rPr>
        <w:t xml:space="preserve"> </w:t>
      </w:r>
      <w:r w:rsidR="00E601EA" w:rsidRPr="002E0CAE">
        <w:rPr>
          <w:rFonts w:ascii="Arial" w:eastAsia="Times New Roman" w:hAnsi="Arial" w:cs="Arial"/>
          <w:b/>
          <w:bCs/>
          <w:sz w:val="18"/>
          <w:szCs w:val="18"/>
        </w:rPr>
        <w:t>1999</w:t>
      </w:r>
      <w:r w:rsidR="00E601EA" w:rsidRPr="002E0CAE">
        <w:rPr>
          <w:rFonts w:ascii="Arial" w:eastAsia="Times New Roman" w:hAnsi="Arial" w:cs="Arial"/>
          <w:sz w:val="18"/>
          <w:szCs w:val="18"/>
        </w:rPr>
        <w:t xml:space="preserve">, </w:t>
      </w:r>
      <w:r w:rsidR="00E601EA" w:rsidRPr="002E0CAE">
        <w:rPr>
          <w:rFonts w:ascii="Arial" w:eastAsia="Times New Roman" w:hAnsi="Arial" w:cs="Arial"/>
          <w:i/>
          <w:iCs/>
          <w:sz w:val="18"/>
          <w:szCs w:val="18"/>
        </w:rPr>
        <w:t>121</w:t>
      </w:r>
      <w:r w:rsidR="00E601EA" w:rsidRPr="002E0CAE">
        <w:rPr>
          <w:rFonts w:ascii="Arial" w:eastAsia="Times New Roman" w:hAnsi="Arial" w:cs="Arial"/>
          <w:sz w:val="18"/>
          <w:szCs w:val="18"/>
        </w:rPr>
        <w:t>, 7696</w:t>
      </w:r>
    </w:p>
    <w:p w:rsidR="00CF0468" w:rsidRPr="002E0CAE" w:rsidRDefault="00CF0468" w:rsidP="00CF0468">
      <w:pPr>
        <w:ind w:left="432"/>
        <w:rPr>
          <w:rFonts w:ascii="Arial" w:hAnsi="Arial" w:cs="Arial"/>
          <w:sz w:val="20"/>
          <w:szCs w:val="20"/>
        </w:rPr>
      </w:pPr>
    </w:p>
    <w:p w:rsidR="00CF0468" w:rsidRPr="002E0CAE" w:rsidRDefault="00CF0468" w:rsidP="00CF0468">
      <w:pPr>
        <w:numPr>
          <w:ilvl w:val="1"/>
          <w:numId w:val="3"/>
        </w:numPr>
        <w:rPr>
          <w:rFonts w:ascii="Arial" w:hAnsi="Arial"/>
          <w:sz w:val="20"/>
        </w:rPr>
      </w:pPr>
      <w:r w:rsidRPr="002E0CAE">
        <w:rPr>
          <w:rFonts w:ascii="Arial" w:hAnsi="Arial"/>
          <w:sz w:val="20"/>
        </w:rPr>
        <w:t>Alkane C-H bond boryration</w:t>
      </w:r>
    </w:p>
    <w:p w:rsidR="00E601EA" w:rsidRPr="002E0CAE" w:rsidRDefault="00CF0468" w:rsidP="00E601EA">
      <w:pPr>
        <w:rPr>
          <w:rFonts w:ascii="Arial" w:hAnsi="Arial"/>
          <w:sz w:val="20"/>
        </w:rPr>
      </w:pPr>
      <w:r w:rsidRPr="002E0CAE">
        <w:rPr>
          <w:rFonts w:ascii="Arial" w:hAnsi="Arial"/>
          <w:sz w:val="20"/>
        </w:rPr>
        <w:t>Ba</w:t>
      </w:r>
      <w:r w:rsidR="003A7E85" w:rsidRPr="002E0CAE">
        <w:rPr>
          <w:rFonts w:ascii="Arial" w:hAnsi="Arial"/>
          <w:sz w:val="20"/>
        </w:rPr>
        <w:t>sed on his W-</w:t>
      </w:r>
      <w:r w:rsidR="00507A1E" w:rsidRPr="002E0CAE">
        <w:rPr>
          <w:rFonts w:ascii="Arial" w:hAnsi="Arial"/>
          <w:sz w:val="20"/>
        </w:rPr>
        <w:t xml:space="preserve">mediated system </w:t>
      </w:r>
      <w:r w:rsidRPr="002E0CAE">
        <w:rPr>
          <w:rFonts w:ascii="Arial" w:hAnsi="Arial"/>
          <w:sz w:val="20"/>
        </w:rPr>
        <w:t xml:space="preserve">and </w:t>
      </w:r>
      <w:r w:rsidR="00507A1E" w:rsidRPr="002E0CAE">
        <w:rPr>
          <w:rFonts w:ascii="Arial" w:hAnsi="Arial"/>
          <w:sz w:val="20"/>
        </w:rPr>
        <w:t xml:space="preserve">Re-catalyzed system with </w:t>
      </w:r>
      <w:r w:rsidRPr="002E0CAE">
        <w:rPr>
          <w:rFonts w:ascii="Arial" w:hAnsi="Arial"/>
          <w:sz w:val="20"/>
        </w:rPr>
        <w:t>photo</w:t>
      </w:r>
      <w:r w:rsidR="00086884" w:rsidRPr="002E0CAE">
        <w:rPr>
          <w:rFonts w:ascii="Arial" w:hAnsi="Arial"/>
          <w:sz w:val="20"/>
        </w:rPr>
        <w:t>-irradiation</w:t>
      </w:r>
      <w:r w:rsidR="00507A1E" w:rsidRPr="002E0CAE">
        <w:rPr>
          <w:rFonts w:ascii="Arial" w:hAnsi="Arial"/>
          <w:sz w:val="20"/>
        </w:rPr>
        <w:t xml:space="preserve">, Hartwig reported Ir-catalyzed thermal system. Steric factor has a major influence on regioselectivity, so that terminal 1º-CH bond reacts selectively. Existence of heteroatom wouldn’t </w:t>
      </w:r>
      <w:r w:rsidR="00F57259" w:rsidRPr="002E0CAE">
        <w:rPr>
          <w:rFonts w:ascii="Arial" w:hAnsi="Arial"/>
          <w:sz w:val="20"/>
        </w:rPr>
        <w:t>override</w:t>
      </w:r>
      <w:r w:rsidR="00507A1E" w:rsidRPr="002E0CAE">
        <w:rPr>
          <w:rFonts w:ascii="Arial" w:hAnsi="Arial"/>
          <w:sz w:val="20"/>
        </w:rPr>
        <w:t xml:space="preserve"> the regioselectivity to C</w:t>
      </w:r>
      <w:r w:rsidR="003A7E85" w:rsidRPr="002E0CAE">
        <w:rPr>
          <w:rFonts w:ascii="Arial" w:hAnsi="Arial"/>
          <w:sz w:val="20"/>
        </w:rPr>
        <w:t>-</w:t>
      </w:r>
      <w:r w:rsidR="00507A1E" w:rsidRPr="002E0CAE">
        <w:rPr>
          <w:rFonts w:ascii="Arial" w:hAnsi="Arial"/>
          <w:sz w:val="20"/>
        </w:rPr>
        <w:t xml:space="preserve">H bond adjacent to </w:t>
      </w:r>
      <w:r w:rsidR="003A7E85" w:rsidRPr="002E0CAE">
        <w:rPr>
          <w:rFonts w:ascii="Arial" w:hAnsi="Arial"/>
          <w:sz w:val="20"/>
        </w:rPr>
        <w:t xml:space="preserve">heteroatoms such as </w:t>
      </w:r>
      <w:r w:rsidR="00507A1E" w:rsidRPr="002E0CAE">
        <w:rPr>
          <w:rFonts w:ascii="Arial" w:hAnsi="Arial"/>
          <w:sz w:val="20"/>
        </w:rPr>
        <w:t xml:space="preserve">oxygen </w:t>
      </w:r>
      <w:r w:rsidR="003A7E85" w:rsidRPr="002E0CAE">
        <w:rPr>
          <w:rFonts w:ascii="Arial" w:hAnsi="Arial"/>
          <w:sz w:val="20"/>
        </w:rPr>
        <w:t>and nitrogen</w:t>
      </w:r>
      <w:r w:rsidR="00507A1E" w:rsidRPr="002E0CAE">
        <w:rPr>
          <w:rFonts w:ascii="Arial" w:hAnsi="Arial"/>
          <w:sz w:val="20"/>
        </w:rPr>
        <w:t xml:space="preserve">, but inductive effect has </w:t>
      </w:r>
      <w:r w:rsidR="003A7E85" w:rsidRPr="002E0CAE">
        <w:rPr>
          <w:rFonts w:ascii="Arial" w:hAnsi="Arial"/>
          <w:sz w:val="20"/>
        </w:rPr>
        <w:t>still some influences on the selectivity.</w:t>
      </w:r>
    </w:p>
    <w:p w:rsidR="00E601EA" w:rsidRPr="002E0CAE" w:rsidRDefault="00086884" w:rsidP="00AD5BF1">
      <w:pPr>
        <w:jc w:val="center"/>
        <w:rPr>
          <w:rFonts w:ascii="Arial" w:hAnsi="Arial"/>
          <w:sz w:val="20"/>
        </w:rPr>
      </w:pPr>
      <w:r w:rsidRPr="002E0CAE">
        <w:rPr>
          <w:rFonts w:ascii="Arial" w:hAnsi="Arial"/>
          <w:noProof/>
          <w:sz w:val="20"/>
        </w:rPr>
        <w:drawing>
          <wp:inline distT="0" distB="0" distL="0" distR="0" wp14:anchorId="3775B6CB" wp14:editId="0830111C">
            <wp:extent cx="3324860" cy="4622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4860" cy="462280"/>
                    </a:xfrm>
                    <a:prstGeom prst="rect">
                      <a:avLst/>
                    </a:prstGeom>
                    <a:noFill/>
                    <a:ln>
                      <a:noFill/>
                    </a:ln>
                  </pic:spPr>
                </pic:pic>
              </a:graphicData>
            </a:graphic>
          </wp:inline>
        </w:drawing>
      </w:r>
    </w:p>
    <w:p w:rsidR="00E601EA" w:rsidRPr="002E0CAE" w:rsidRDefault="00E601EA" w:rsidP="00E601EA">
      <w:pPr>
        <w:jc w:val="center"/>
        <w:rPr>
          <w:rFonts w:ascii="Arial" w:hAnsi="Arial"/>
          <w:sz w:val="20"/>
        </w:rPr>
      </w:pPr>
      <w:r w:rsidRPr="002E0CAE">
        <w:rPr>
          <w:rFonts w:ascii="Arial" w:hAnsi="Arial"/>
          <w:noProof/>
          <w:sz w:val="20"/>
        </w:rPr>
        <w:drawing>
          <wp:inline distT="0" distB="0" distL="0" distR="0" wp14:anchorId="26CD74D9" wp14:editId="5F690E0C">
            <wp:extent cx="3796030" cy="417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96030" cy="417830"/>
                    </a:xfrm>
                    <a:prstGeom prst="rect">
                      <a:avLst/>
                    </a:prstGeom>
                    <a:noFill/>
                    <a:ln>
                      <a:noFill/>
                    </a:ln>
                  </pic:spPr>
                </pic:pic>
              </a:graphicData>
            </a:graphic>
          </wp:inline>
        </w:drawing>
      </w:r>
    </w:p>
    <w:p w:rsidR="00AD5BF1" w:rsidRPr="002E0CAE" w:rsidRDefault="00AD5BF1" w:rsidP="00AD5BF1">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Hartwig, </w:t>
      </w:r>
      <w:r w:rsidRPr="002E0CAE">
        <w:rPr>
          <w:rFonts w:ascii="Arial" w:eastAsia="Times New Roman" w:hAnsi="Arial" w:cs="Arial"/>
          <w:i/>
          <w:iCs/>
          <w:sz w:val="18"/>
          <w:szCs w:val="18"/>
        </w:rPr>
        <w:t>Science</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2000</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287</w:t>
      </w:r>
      <w:r w:rsidRPr="002E0CAE">
        <w:rPr>
          <w:rFonts w:ascii="Arial" w:eastAsia="Times New Roman" w:hAnsi="Arial" w:cs="Arial"/>
          <w:sz w:val="18"/>
          <w:szCs w:val="18"/>
        </w:rPr>
        <w:t>, 1995</w:t>
      </w:r>
    </w:p>
    <w:p w:rsidR="00AD5BF1" w:rsidRPr="002E0CAE" w:rsidRDefault="00AD5BF1" w:rsidP="00AD5BF1">
      <w:pPr>
        <w:jc w:val="right"/>
        <w:outlineLvl w:val="0"/>
        <w:rPr>
          <w:rFonts w:ascii="Arial" w:eastAsia="Times New Roman" w:hAnsi="Arial" w:cs="Arial"/>
          <w:sz w:val="18"/>
          <w:szCs w:val="18"/>
        </w:rPr>
      </w:pP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2004</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126</w:t>
      </w:r>
      <w:r w:rsidRPr="002E0CAE">
        <w:rPr>
          <w:rFonts w:ascii="Arial" w:eastAsia="Times New Roman" w:hAnsi="Arial" w:cs="Arial"/>
          <w:sz w:val="18"/>
          <w:szCs w:val="18"/>
        </w:rPr>
        <w:t>, 15334</w:t>
      </w:r>
    </w:p>
    <w:p w:rsidR="00AD5BF1" w:rsidRPr="002E0CAE" w:rsidRDefault="00AD5BF1" w:rsidP="00E601EA">
      <w:pPr>
        <w:jc w:val="center"/>
        <w:rPr>
          <w:rFonts w:ascii="Arial" w:hAnsi="Arial"/>
          <w:sz w:val="20"/>
        </w:rPr>
      </w:pPr>
    </w:p>
    <w:p w:rsidR="003A7E85" w:rsidRPr="002E0CAE" w:rsidRDefault="003A7E85" w:rsidP="003A7E85">
      <w:pPr>
        <w:numPr>
          <w:ilvl w:val="1"/>
          <w:numId w:val="3"/>
        </w:numPr>
        <w:rPr>
          <w:rFonts w:ascii="Arial" w:hAnsi="Arial"/>
          <w:sz w:val="20"/>
        </w:rPr>
      </w:pPr>
      <w:r w:rsidRPr="002E0CAE">
        <w:rPr>
          <w:rFonts w:ascii="Arial" w:hAnsi="Arial"/>
          <w:sz w:val="20"/>
        </w:rPr>
        <w:t>Aromatic C-H bond boryration</w:t>
      </w:r>
    </w:p>
    <w:p w:rsidR="003A7E85" w:rsidRPr="002E0CAE" w:rsidRDefault="003627D9" w:rsidP="00E601EA">
      <w:pPr>
        <w:rPr>
          <w:rFonts w:ascii="Arial" w:hAnsi="Arial"/>
          <w:sz w:val="20"/>
        </w:rPr>
      </w:pPr>
      <w:r w:rsidRPr="002E0CAE">
        <w:rPr>
          <w:rFonts w:ascii="Arial" w:hAnsi="Arial"/>
          <w:sz w:val="20"/>
        </w:rPr>
        <w:t>Normally t</w:t>
      </w:r>
      <w:r w:rsidR="003A7E85" w:rsidRPr="002E0CAE">
        <w:rPr>
          <w:rFonts w:ascii="Arial" w:hAnsi="Arial"/>
          <w:sz w:val="20"/>
        </w:rPr>
        <w:t>he catalyst</w:t>
      </w:r>
      <w:r w:rsidRPr="002E0CAE">
        <w:rPr>
          <w:rFonts w:ascii="Arial" w:hAnsi="Arial"/>
          <w:sz w:val="20"/>
        </w:rPr>
        <w:t>s</w:t>
      </w:r>
      <w:r w:rsidR="003A7E85" w:rsidRPr="002E0CAE">
        <w:rPr>
          <w:rFonts w:ascii="Arial" w:hAnsi="Arial"/>
          <w:sz w:val="20"/>
        </w:rPr>
        <w:t xml:space="preserve"> for alkan</w:t>
      </w:r>
      <w:r w:rsidRPr="002E0CAE">
        <w:rPr>
          <w:rFonts w:ascii="Arial" w:hAnsi="Arial"/>
          <w:sz w:val="20"/>
        </w:rPr>
        <w:t>e C-H boryration showed</w:t>
      </w:r>
      <w:r w:rsidR="003A7E85" w:rsidRPr="002E0CAE">
        <w:rPr>
          <w:rFonts w:ascii="Arial" w:hAnsi="Arial"/>
          <w:sz w:val="20"/>
        </w:rPr>
        <w:t xml:space="preserve"> poor reactivity for aromatic substrates, probably due to unfavorable interaction of substrate with catalyst. Addition of P or N-based ligands </w:t>
      </w:r>
      <w:r w:rsidRPr="002E0CAE">
        <w:rPr>
          <w:rFonts w:ascii="Arial" w:hAnsi="Arial"/>
          <w:sz w:val="20"/>
        </w:rPr>
        <w:t>was found to</w:t>
      </w:r>
      <w:r w:rsidR="003A7E85" w:rsidRPr="002E0CAE">
        <w:rPr>
          <w:rFonts w:ascii="Arial" w:hAnsi="Arial"/>
          <w:sz w:val="20"/>
        </w:rPr>
        <w:t xml:space="preserve"> increase reactivity of catalyst</w:t>
      </w:r>
      <w:r w:rsidR="00F57259" w:rsidRPr="002E0CAE">
        <w:rPr>
          <w:rFonts w:ascii="Arial" w:hAnsi="Arial"/>
          <w:sz w:val="20"/>
        </w:rPr>
        <w:t xml:space="preserve"> for aromatic substrates</w:t>
      </w:r>
      <w:r w:rsidR="003A7E85" w:rsidRPr="002E0CAE">
        <w:rPr>
          <w:rFonts w:ascii="Arial" w:hAnsi="Arial"/>
          <w:sz w:val="20"/>
        </w:rPr>
        <w:t>, and Ir</w:t>
      </w:r>
      <w:r w:rsidRPr="002E0CAE">
        <w:rPr>
          <w:rFonts w:ascii="Arial" w:hAnsi="Arial"/>
          <w:sz w:val="20"/>
        </w:rPr>
        <w:t xml:space="preserve">/dtbpy </w:t>
      </w:r>
      <w:r w:rsidR="00F57259" w:rsidRPr="002E0CAE">
        <w:rPr>
          <w:rFonts w:ascii="Arial" w:hAnsi="Arial"/>
          <w:sz w:val="20"/>
        </w:rPr>
        <w:t>complex</w:t>
      </w:r>
      <w:r w:rsidR="00673526" w:rsidRPr="002E0CAE">
        <w:rPr>
          <w:rFonts w:ascii="Arial" w:hAnsi="Arial"/>
          <w:sz w:val="20"/>
        </w:rPr>
        <w:t xml:space="preserve"> was reported as a good catalyst for a variety of aromatic substrates including heteroaromatics</w:t>
      </w:r>
      <w:r w:rsidRPr="002E0CAE">
        <w:rPr>
          <w:rFonts w:ascii="Arial" w:hAnsi="Arial"/>
          <w:sz w:val="20"/>
        </w:rPr>
        <w:t xml:space="preserve"> even at ambient temperature</w:t>
      </w:r>
      <w:r w:rsidR="00673526" w:rsidRPr="002E0CAE">
        <w:rPr>
          <w:rFonts w:ascii="Arial" w:hAnsi="Arial"/>
          <w:sz w:val="20"/>
        </w:rPr>
        <w:t>. Similar to aliphatic case</w:t>
      </w:r>
      <w:r w:rsidR="00B84CE8" w:rsidRPr="002E0CAE">
        <w:rPr>
          <w:rFonts w:ascii="Arial" w:hAnsi="Arial"/>
          <w:sz w:val="20"/>
        </w:rPr>
        <w:t>s</w:t>
      </w:r>
      <w:r w:rsidR="00673526" w:rsidRPr="002E0CAE">
        <w:rPr>
          <w:rFonts w:ascii="Arial" w:hAnsi="Arial"/>
          <w:sz w:val="20"/>
        </w:rPr>
        <w:t xml:space="preserve">, steric factor is important to determine the regioselectivity. </w:t>
      </w:r>
      <w:r w:rsidR="00B671C6" w:rsidRPr="002E0CAE">
        <w:rPr>
          <w:rFonts w:ascii="Arial" w:hAnsi="Arial"/>
          <w:sz w:val="20"/>
        </w:rPr>
        <w:t>D</w:t>
      </w:r>
      <w:r w:rsidR="00673526" w:rsidRPr="002E0CAE">
        <w:rPr>
          <w:rFonts w:ascii="Arial" w:hAnsi="Arial"/>
          <w:sz w:val="20"/>
        </w:rPr>
        <w:t xml:space="preserve">irecting group, however, could control the reaction to be </w:t>
      </w:r>
      <w:r w:rsidR="00673526" w:rsidRPr="002E0CAE">
        <w:rPr>
          <w:rFonts w:ascii="Arial" w:hAnsi="Arial"/>
          <w:i/>
          <w:sz w:val="20"/>
        </w:rPr>
        <w:t>o</w:t>
      </w:r>
      <w:r w:rsidR="00673526" w:rsidRPr="002E0CAE">
        <w:rPr>
          <w:rFonts w:ascii="Arial" w:hAnsi="Arial"/>
          <w:sz w:val="20"/>
        </w:rPr>
        <w:t>-selective</w:t>
      </w:r>
      <w:r w:rsidR="00F57259" w:rsidRPr="002E0CAE">
        <w:rPr>
          <w:rFonts w:ascii="Arial" w:hAnsi="Arial"/>
          <w:sz w:val="20"/>
        </w:rPr>
        <w:t xml:space="preserve"> over steric preferences</w:t>
      </w:r>
      <w:r w:rsidR="00673526" w:rsidRPr="002E0CAE">
        <w:rPr>
          <w:rFonts w:ascii="Arial" w:hAnsi="Arial"/>
          <w:sz w:val="20"/>
        </w:rPr>
        <w:t>.</w:t>
      </w:r>
    </w:p>
    <w:p w:rsidR="00E601EA" w:rsidRPr="002E0CAE" w:rsidRDefault="00E601EA" w:rsidP="00E601EA">
      <w:pPr>
        <w:jc w:val="center"/>
        <w:rPr>
          <w:rFonts w:ascii="Arial" w:hAnsi="Arial"/>
          <w:sz w:val="20"/>
        </w:rPr>
      </w:pPr>
      <w:r w:rsidRPr="002E0CAE">
        <w:rPr>
          <w:rFonts w:ascii="Arial" w:hAnsi="Arial"/>
          <w:noProof/>
          <w:sz w:val="20"/>
        </w:rPr>
        <w:drawing>
          <wp:inline distT="0" distB="0" distL="0" distR="0" wp14:anchorId="365C3A4C" wp14:editId="01FF7B4F">
            <wp:extent cx="3858260" cy="1031240"/>
            <wp:effectExtent l="0" t="0" r="25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58260" cy="1031240"/>
                    </a:xfrm>
                    <a:prstGeom prst="rect">
                      <a:avLst/>
                    </a:prstGeom>
                    <a:noFill/>
                    <a:ln>
                      <a:noFill/>
                    </a:ln>
                  </pic:spPr>
                </pic:pic>
              </a:graphicData>
            </a:graphic>
          </wp:inline>
        </w:drawing>
      </w:r>
    </w:p>
    <w:p w:rsidR="00AD5BF1" w:rsidRPr="002E0CAE" w:rsidRDefault="00AD5BF1" w:rsidP="00AD5BF1">
      <w:pPr>
        <w:jc w:val="right"/>
        <w:outlineLvl w:val="0"/>
        <w:rPr>
          <w:rFonts w:ascii="Arial" w:eastAsia="Times New Roman" w:hAnsi="Arial" w:cs="Arial"/>
          <w:sz w:val="18"/>
          <w:szCs w:val="18"/>
        </w:rPr>
      </w:pPr>
      <w:r w:rsidRPr="002E0CAE">
        <w:rPr>
          <w:rFonts w:ascii="Arial" w:eastAsia="Times New Roman" w:hAnsi="Arial" w:cs="Arial"/>
          <w:sz w:val="18"/>
          <w:szCs w:val="18"/>
        </w:rPr>
        <w:t xml:space="preserve">Ishiyama, Hartwig, and Miyaura, </w:t>
      </w:r>
      <w:r w:rsidRPr="002E0CAE">
        <w:rPr>
          <w:rFonts w:ascii="Arial" w:eastAsia="Times New Roman" w:hAnsi="Arial" w:cs="Arial"/>
          <w:i/>
          <w:iCs/>
          <w:sz w:val="18"/>
          <w:szCs w:val="18"/>
        </w:rPr>
        <w:t>ACIE</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2002</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41</w:t>
      </w:r>
      <w:r w:rsidRPr="002E0CAE">
        <w:rPr>
          <w:rFonts w:ascii="Arial" w:eastAsia="Times New Roman" w:hAnsi="Arial" w:cs="Arial"/>
          <w:sz w:val="18"/>
          <w:szCs w:val="18"/>
        </w:rPr>
        <w:t>, 3056</w:t>
      </w:r>
    </w:p>
    <w:p w:rsidR="00E601EA" w:rsidRPr="002E0CAE" w:rsidRDefault="00623C11" w:rsidP="00623C11">
      <w:pPr>
        <w:jc w:val="center"/>
        <w:rPr>
          <w:rFonts w:ascii="Arial" w:hAnsi="Arial"/>
          <w:sz w:val="20"/>
        </w:rPr>
      </w:pPr>
      <w:r w:rsidRPr="002E0CAE">
        <w:rPr>
          <w:rFonts w:ascii="Arial" w:hAnsi="Arial"/>
          <w:noProof/>
          <w:sz w:val="20"/>
        </w:rPr>
        <w:drawing>
          <wp:inline distT="0" distB="0" distL="0" distR="0" wp14:anchorId="6A233403" wp14:editId="05719EC9">
            <wp:extent cx="2809240" cy="640080"/>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9240" cy="640080"/>
                    </a:xfrm>
                    <a:prstGeom prst="rect">
                      <a:avLst/>
                    </a:prstGeom>
                    <a:noFill/>
                    <a:ln>
                      <a:noFill/>
                    </a:ln>
                  </pic:spPr>
                </pic:pic>
              </a:graphicData>
            </a:graphic>
          </wp:inline>
        </w:drawing>
      </w:r>
    </w:p>
    <w:p w:rsidR="00E601EA" w:rsidRPr="002E0CAE" w:rsidRDefault="00623C11" w:rsidP="00623C11">
      <w:pPr>
        <w:jc w:val="right"/>
        <w:rPr>
          <w:rFonts w:ascii="Arial" w:hAnsi="Arial" w:cs="Arial"/>
          <w:sz w:val="20"/>
          <w:szCs w:val="20"/>
        </w:rPr>
      </w:pPr>
      <w:r w:rsidRPr="002E0CAE">
        <w:rPr>
          <w:rFonts w:ascii="Arial" w:eastAsia="Times New Roman" w:hAnsi="Arial" w:cs="Arial"/>
          <w:sz w:val="18"/>
          <w:szCs w:val="18"/>
        </w:rPr>
        <w:t xml:space="preserve">Hartwig,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2008</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130</w:t>
      </w:r>
      <w:r w:rsidRPr="002E0CAE">
        <w:rPr>
          <w:rFonts w:ascii="Arial" w:eastAsia="Times New Roman" w:hAnsi="Arial" w:cs="Arial"/>
          <w:sz w:val="18"/>
          <w:szCs w:val="18"/>
        </w:rPr>
        <w:t>, 7534</w:t>
      </w:r>
    </w:p>
    <w:p w:rsidR="00503E02" w:rsidRPr="002E0CAE" w:rsidRDefault="0047184C" w:rsidP="0047184C">
      <w:pPr>
        <w:rPr>
          <w:rFonts w:ascii="Arial" w:hAnsi="Arial" w:cs="Arial"/>
          <w:sz w:val="20"/>
          <w:szCs w:val="20"/>
        </w:rPr>
      </w:pPr>
      <w:r w:rsidRPr="002E0CAE">
        <w:rPr>
          <w:rFonts w:ascii="Arial" w:hAnsi="Arial" w:cs="Arial"/>
          <w:sz w:val="20"/>
          <w:szCs w:val="20"/>
        </w:rPr>
        <w:t xml:space="preserve">Extensive mechanistic study revealed </w:t>
      </w:r>
      <w:r w:rsidR="002922AB" w:rsidRPr="002E0CAE">
        <w:rPr>
          <w:rFonts w:ascii="Arial" w:hAnsi="Arial" w:cs="Arial"/>
          <w:sz w:val="20"/>
          <w:szCs w:val="20"/>
        </w:rPr>
        <w:t xml:space="preserve">that </w:t>
      </w:r>
      <w:r w:rsidRPr="002E0CAE">
        <w:rPr>
          <w:rFonts w:ascii="Arial" w:hAnsi="Arial" w:cs="Arial"/>
          <w:sz w:val="20"/>
          <w:szCs w:val="20"/>
        </w:rPr>
        <w:t xml:space="preserve">trisboryl complex </w:t>
      </w:r>
      <w:r w:rsidR="002922AB" w:rsidRPr="002E0CAE">
        <w:rPr>
          <w:rFonts w:ascii="Arial" w:hAnsi="Arial" w:cs="Arial"/>
          <w:sz w:val="20"/>
          <w:szCs w:val="20"/>
        </w:rPr>
        <w:t>is</w:t>
      </w:r>
      <w:r w:rsidRPr="002E0CAE">
        <w:rPr>
          <w:rFonts w:ascii="Arial" w:hAnsi="Arial" w:cs="Arial"/>
          <w:sz w:val="20"/>
          <w:szCs w:val="20"/>
        </w:rPr>
        <w:t xml:space="preserve"> important intermediate in this system.</w:t>
      </w:r>
    </w:p>
    <w:p w:rsidR="0047184C" w:rsidRPr="002E0CAE" w:rsidRDefault="0047184C" w:rsidP="0047184C">
      <w:pPr>
        <w:rPr>
          <w:rFonts w:ascii="Arial" w:hAnsi="Arial" w:cs="Arial"/>
          <w:sz w:val="20"/>
          <w:szCs w:val="20"/>
        </w:rPr>
      </w:pPr>
    </w:p>
    <w:p w:rsidR="00503E02" w:rsidRPr="002E0CAE" w:rsidRDefault="00B671C6" w:rsidP="00B671C6">
      <w:pPr>
        <w:jc w:val="center"/>
        <w:rPr>
          <w:rFonts w:ascii="Arial" w:hAnsi="Arial" w:cs="Arial"/>
          <w:sz w:val="20"/>
          <w:szCs w:val="20"/>
        </w:rPr>
      </w:pPr>
      <w:r w:rsidRPr="002E0CAE">
        <w:rPr>
          <w:rFonts w:ascii="Arial" w:hAnsi="Arial" w:cs="Arial"/>
          <w:noProof/>
          <w:sz w:val="20"/>
          <w:szCs w:val="20"/>
        </w:rPr>
        <w:drawing>
          <wp:inline distT="0" distB="0" distL="0" distR="0" wp14:anchorId="1A149309" wp14:editId="1F786779">
            <wp:extent cx="2480310" cy="2400300"/>
            <wp:effectExtent l="0" t="0" r="889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80310" cy="2400300"/>
                    </a:xfrm>
                    <a:prstGeom prst="rect">
                      <a:avLst/>
                    </a:prstGeom>
                    <a:noFill/>
                    <a:ln>
                      <a:noFill/>
                    </a:ln>
                  </pic:spPr>
                </pic:pic>
              </a:graphicData>
            </a:graphic>
          </wp:inline>
        </w:drawing>
      </w:r>
    </w:p>
    <w:p w:rsidR="00B671C6" w:rsidRPr="002E0CAE" w:rsidRDefault="00B671C6" w:rsidP="00B671C6">
      <w:pPr>
        <w:jc w:val="right"/>
        <w:rPr>
          <w:rFonts w:ascii="Arial" w:hAnsi="Arial" w:cs="Arial"/>
          <w:sz w:val="20"/>
          <w:szCs w:val="20"/>
        </w:rPr>
      </w:pPr>
      <w:r w:rsidRPr="002E0CAE">
        <w:rPr>
          <w:rFonts w:ascii="Arial" w:eastAsia="Times New Roman" w:hAnsi="Arial" w:cs="Arial"/>
          <w:sz w:val="18"/>
          <w:szCs w:val="18"/>
        </w:rPr>
        <w:t xml:space="preserve">Ishiyama, Miyaura, and Hartwig, </w:t>
      </w:r>
      <w:r w:rsidRPr="002E0CAE">
        <w:rPr>
          <w:rFonts w:ascii="Arial" w:eastAsia="Times New Roman" w:hAnsi="Arial" w:cs="Arial"/>
          <w:i/>
          <w:iCs/>
          <w:sz w:val="18"/>
          <w:szCs w:val="18"/>
        </w:rPr>
        <w:t>JACS</w:t>
      </w:r>
      <w:r w:rsidRPr="002E0CAE">
        <w:rPr>
          <w:rFonts w:ascii="Arial" w:eastAsia="Times New Roman" w:hAnsi="Arial" w:cs="Arial"/>
          <w:sz w:val="18"/>
          <w:szCs w:val="18"/>
        </w:rPr>
        <w:t xml:space="preserve"> </w:t>
      </w:r>
      <w:r w:rsidRPr="002E0CAE">
        <w:rPr>
          <w:rFonts w:ascii="Arial" w:eastAsia="Times New Roman" w:hAnsi="Arial" w:cs="Arial"/>
          <w:b/>
          <w:bCs/>
          <w:sz w:val="18"/>
          <w:szCs w:val="18"/>
        </w:rPr>
        <w:t>2005</w:t>
      </w:r>
      <w:r w:rsidRPr="002E0CAE">
        <w:rPr>
          <w:rFonts w:ascii="Arial" w:eastAsia="Times New Roman" w:hAnsi="Arial" w:cs="Arial"/>
          <w:sz w:val="18"/>
          <w:szCs w:val="18"/>
        </w:rPr>
        <w:t xml:space="preserve">, </w:t>
      </w:r>
      <w:r w:rsidRPr="002E0CAE">
        <w:rPr>
          <w:rFonts w:ascii="Arial" w:eastAsia="Times New Roman" w:hAnsi="Arial" w:cs="Arial"/>
          <w:i/>
          <w:iCs/>
          <w:sz w:val="18"/>
          <w:szCs w:val="18"/>
        </w:rPr>
        <w:t>127</w:t>
      </w:r>
      <w:r w:rsidRPr="002E0CAE">
        <w:rPr>
          <w:rFonts w:ascii="Arial" w:eastAsia="Times New Roman" w:hAnsi="Arial" w:cs="Arial"/>
          <w:sz w:val="18"/>
          <w:szCs w:val="18"/>
        </w:rPr>
        <w:t>, 14263</w:t>
      </w:r>
    </w:p>
    <w:sectPr w:rsidR="00B671C6" w:rsidRPr="002E0CAE" w:rsidSect="00EE7474">
      <w:headerReference w:type="default" r:id="rId84"/>
      <w:footerReference w:type="default" r:id="rId85"/>
      <w:pgSz w:w="11899" w:h="16838"/>
      <w:pgMar w:top="1134" w:right="1134" w:bottom="964" w:left="1134" w:header="680" w:footer="680" w:gutter="0"/>
      <w:pgBorders>
        <w:top w:val="dotted" w:sz="4" w:space="1" w:color="auto"/>
        <w:bottom w:val="dotted" w:sz="4" w:space="1"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6FF" w:rsidRDefault="003516FF">
      <w:r>
        <w:separator/>
      </w:r>
    </w:p>
  </w:endnote>
  <w:endnote w:type="continuationSeparator" w:id="0">
    <w:p w:rsidR="003516FF" w:rsidRDefault="00351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6FF" w:rsidRPr="005F7339" w:rsidRDefault="003516FF" w:rsidP="005F7339">
    <w:pPr>
      <w:pStyle w:val="Footer"/>
      <w:jc w:val="center"/>
      <w:rPr>
        <w:rFonts w:ascii="Arial" w:hAnsi="Arial" w:cs="Arial"/>
        <w:sz w:val="18"/>
        <w:szCs w:val="18"/>
      </w:rPr>
    </w:pPr>
    <w:r w:rsidRPr="005F7339">
      <w:rPr>
        <w:rStyle w:val="PageNumber"/>
        <w:rFonts w:ascii="Arial" w:hAnsi="Arial" w:cs="Arial"/>
        <w:sz w:val="18"/>
        <w:szCs w:val="18"/>
      </w:rPr>
      <w:fldChar w:fldCharType="begin"/>
    </w:r>
    <w:r w:rsidRPr="005F7339">
      <w:rPr>
        <w:rStyle w:val="PageNumber"/>
        <w:rFonts w:ascii="Arial" w:hAnsi="Arial" w:cs="Arial"/>
        <w:sz w:val="18"/>
        <w:szCs w:val="18"/>
      </w:rPr>
      <w:instrText xml:space="preserve"> PAGE </w:instrText>
    </w:r>
    <w:r w:rsidRPr="005F7339">
      <w:rPr>
        <w:rStyle w:val="PageNumber"/>
        <w:rFonts w:ascii="Arial" w:hAnsi="Arial" w:cs="Arial"/>
        <w:sz w:val="18"/>
        <w:szCs w:val="18"/>
      </w:rPr>
      <w:fldChar w:fldCharType="separate"/>
    </w:r>
    <w:r w:rsidR="00E213A4">
      <w:rPr>
        <w:rStyle w:val="PageNumber"/>
        <w:rFonts w:ascii="Arial" w:hAnsi="Arial" w:cs="Arial"/>
        <w:noProof/>
        <w:sz w:val="18"/>
        <w:szCs w:val="18"/>
      </w:rPr>
      <w:t>1</w:t>
    </w:r>
    <w:r w:rsidRPr="005F7339">
      <w:rPr>
        <w:rStyle w:val="PageNumber"/>
        <w:rFonts w:ascii="Arial" w:hAnsi="Arial" w:cs="Arial"/>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6FF" w:rsidRDefault="003516FF">
      <w:r>
        <w:separator/>
      </w:r>
    </w:p>
  </w:footnote>
  <w:footnote w:type="continuationSeparator" w:id="0">
    <w:p w:rsidR="003516FF" w:rsidRDefault="003516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6FF" w:rsidRPr="002659A7" w:rsidRDefault="00E213A4" w:rsidP="00EE7474">
    <w:pPr>
      <w:pStyle w:val="Header"/>
      <w:tabs>
        <w:tab w:val="clear" w:pos="8640"/>
        <w:tab w:val="left" w:pos="2933"/>
        <w:tab w:val="left" w:pos="6227"/>
        <w:tab w:val="right" w:pos="9498"/>
      </w:tabs>
      <w:spacing w:before="180"/>
      <w:rPr>
        <w:rFonts w:ascii="Arial" w:hAnsi="Arial"/>
        <w:sz w:val="20"/>
      </w:rPr>
    </w:pPr>
    <w:r>
      <w:rPr>
        <w:rFonts w:ascii="Arial" w:hAnsi="Arial"/>
        <w:noProof/>
        <w:sz w:val="20"/>
      </w:rPr>
      <mc:AlternateContent>
        <mc:Choice Requires="wps">
          <w:drawing>
            <wp:anchor distT="0" distB="0" distL="114300" distR="114300" simplePos="0" relativeHeight="251659264" behindDoc="0" locked="0" layoutInCell="1" allowOverlap="1">
              <wp:simplePos x="0" y="0"/>
              <wp:positionH relativeFrom="column">
                <wp:posOffset>-554355</wp:posOffset>
              </wp:positionH>
              <wp:positionV relativeFrom="paragraph">
                <wp:posOffset>1285240</wp:posOffset>
              </wp:positionV>
              <wp:extent cx="228600" cy="6515100"/>
              <wp:effectExtent l="0" t="0" r="0"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3A4" w:rsidRPr="004B1B80" w:rsidRDefault="00E213A4" w:rsidP="00276BEB">
                          <w:pPr>
                            <w:rPr>
                              <w:rFonts w:cs="Arial"/>
                              <w:szCs w:val="20"/>
                            </w:rPr>
                          </w:pPr>
                          <w:r w:rsidRPr="00E213A4">
                            <w:rPr>
                              <w:rFonts w:ascii="Arial" w:hAnsi="Arial" w:cs="Arial"/>
                              <w:color w:val="000000"/>
                              <w:sz w:val="20"/>
                              <w:szCs w:val="20"/>
                              <w:shd w:val="clear" w:color="auto" w:fill="FFFFFF"/>
                            </w:rPr>
                            <w:t>This work is licensed under a</w:t>
                          </w:r>
                          <w:r w:rsidRPr="00E213A4">
                            <w:rPr>
                              <w:rStyle w:val="apple-converted-space"/>
                              <w:rFonts w:ascii="Arial" w:hAnsi="Arial" w:cs="Arial"/>
                              <w:color w:val="000000"/>
                              <w:sz w:val="20"/>
                              <w:szCs w:val="20"/>
                              <w:shd w:val="clear" w:color="auto" w:fill="FFFFFF"/>
                            </w:rPr>
                            <w:t>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rsidR="00E213A4" w:rsidRPr="004B1B80" w:rsidRDefault="00E213A4" w:rsidP="00276BEB">
                          <w:pPr>
                            <w:rPr>
                              <w:rFonts w:cs="Arial"/>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7" type="#_x0000_t202" style="position:absolute;margin-left:-43.6pt;margin-top:101.2pt;width:18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" filled="f" stroked="f">
              <v:textbox style="layout-flow:vertical;mso-layout-flow-alt:bottom-to-top" inset="0,0,0,0">
                <w:txbxContent>
                  <w:p w:rsidR="00E213A4" w:rsidRPr="004B1B80" w:rsidRDefault="00E213A4" w:rsidP="00276BEB">
                    <w:pPr>
                      <w:rPr>
                        <w:rFonts w:cs="Arial"/>
                        <w:szCs w:val="20"/>
                      </w:rPr>
                    </w:pPr>
                    <w:r w:rsidRPr="00E213A4">
                      <w:rPr>
                        <w:rFonts w:ascii="Arial" w:hAnsi="Arial" w:cs="Arial"/>
                        <w:color w:val="000000"/>
                        <w:sz w:val="20"/>
                        <w:szCs w:val="20"/>
                        <w:shd w:val="clear" w:color="auto" w:fill="FFFFFF"/>
                      </w:rPr>
                      <w:t>This work is licensed under a</w:t>
                    </w:r>
                    <w:r w:rsidRPr="00E213A4">
                      <w:rPr>
                        <w:rStyle w:val="apple-converted-space"/>
                        <w:rFonts w:ascii="Arial" w:hAnsi="Arial" w:cs="Arial"/>
                        <w:color w:val="000000"/>
                        <w:sz w:val="20"/>
                        <w:szCs w:val="20"/>
                        <w:shd w:val="clear" w:color="auto" w:fill="FFFFFF"/>
                      </w:rPr>
                      <w:t>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rsidR="00E213A4" w:rsidRPr="004B1B80" w:rsidRDefault="00E213A4" w:rsidP="00276BEB">
                    <w:pPr>
                      <w:rPr>
                        <w:rFonts w:cs="Arial"/>
                        <w:szCs w:val="20"/>
                      </w:rPr>
                    </w:pPr>
                  </w:p>
                </w:txbxContent>
              </v:textbox>
            </v:shape>
          </w:pict>
        </mc:Fallback>
      </mc:AlternateContent>
    </w:r>
    <w:r>
      <w:rPr>
        <w:rFonts w:ascii="Arial" w:hAnsi="Arial"/>
        <w:noProof/>
        <w:sz w:val="20"/>
      </w:rPr>
      <w:drawing>
        <wp:anchor distT="0" distB="0" distL="114300" distR="114300" simplePos="0" relativeHeight="251658240" behindDoc="0" locked="0" layoutInCell="1" allowOverlap="1">
          <wp:simplePos x="0" y="0"/>
          <wp:positionH relativeFrom="column">
            <wp:posOffset>-554355</wp:posOffset>
          </wp:positionH>
          <wp:positionV relativeFrom="paragraph">
            <wp:posOffset>256540</wp:posOffset>
          </wp:positionV>
          <wp:extent cx="190500" cy="1016000"/>
          <wp:effectExtent l="0" t="0" r="12700" b="0"/>
          <wp:wrapThrough wrapText="bothSides">
            <wp:wrapPolygon edited="0">
              <wp:start x="0" y="0"/>
              <wp:lineTo x="0" y="21060"/>
              <wp:lineTo x="20160" y="21060"/>
              <wp:lineTo x="2016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6FF">
      <w:rPr>
        <w:rFonts w:ascii="Arial" w:hAnsi="Arial"/>
        <w:sz w:val="20"/>
      </w:rPr>
      <w:t xml:space="preserve">Update to 2012 </w:t>
    </w:r>
    <w:r w:rsidR="003516FF" w:rsidRPr="002659A7">
      <w:rPr>
        <w:rFonts w:ascii="Arial" w:hAnsi="Arial"/>
        <w:sz w:val="20"/>
      </w:rPr>
      <w:tab/>
    </w:r>
    <w:r w:rsidR="003516FF" w:rsidRPr="002659A7">
      <w:rPr>
        <w:rFonts w:ascii="Arial" w:hAnsi="Arial"/>
        <w:sz w:val="20"/>
      </w:rPr>
      <w:tab/>
    </w:r>
    <w:r w:rsidR="003516FF">
      <w:rPr>
        <w:rFonts w:ascii="Arial" w:hAnsi="Arial"/>
        <w:sz w:val="20"/>
      </w:rPr>
      <w:t>Bode Research Group</w:t>
    </w:r>
    <w:r w:rsidR="003516FF" w:rsidRPr="002659A7">
      <w:rPr>
        <w:rFonts w:ascii="Arial" w:hAnsi="Arial"/>
        <w:sz w:val="20"/>
      </w:rPr>
      <w:tab/>
    </w:r>
    <w:r w:rsidR="003516FF" w:rsidRPr="002659A7">
      <w:rPr>
        <w:rFonts w:ascii="Arial" w:hAnsi="Arial"/>
        <w:sz w:val="20"/>
      </w:rPr>
      <w:tab/>
    </w:r>
    <w:r w:rsidR="003516FF" w:rsidRPr="00923CB5">
      <w:rPr>
        <w:rFonts w:ascii="Arial" w:hAnsi="Arial"/>
        <w:sz w:val="20"/>
      </w:rPr>
      <w:t>http://www.bode.ethz.ch/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837"/>
    <w:multiLevelType w:val="hybridMultilevel"/>
    <w:tmpl w:val="C3E2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D0693"/>
    <w:multiLevelType w:val="hybridMultilevel"/>
    <w:tmpl w:val="CB20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24F1F"/>
    <w:multiLevelType w:val="hybridMultilevel"/>
    <w:tmpl w:val="40C67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F16EA"/>
    <w:multiLevelType w:val="multilevel"/>
    <w:tmpl w:val="6AAEF962"/>
    <w:lvl w:ilvl="0">
      <w:start w:val="5"/>
      <w:numFmt w:val="decimal"/>
      <w:lvlText w:val="%1."/>
      <w:lvlJc w:val="left"/>
      <w:pPr>
        <w:ind w:left="500" w:hanging="500"/>
      </w:pPr>
      <w:rPr>
        <w:rFonts w:hint="default"/>
      </w:rPr>
    </w:lvl>
    <w:lvl w:ilvl="1">
      <w:start w:val="5"/>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045195"/>
    <w:multiLevelType w:val="hybridMultilevel"/>
    <w:tmpl w:val="0214359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0D4D6DE5"/>
    <w:multiLevelType w:val="hybridMultilevel"/>
    <w:tmpl w:val="6E7C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C39BD"/>
    <w:multiLevelType w:val="hybridMultilevel"/>
    <w:tmpl w:val="B1EA0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9C4739"/>
    <w:multiLevelType w:val="hybridMultilevel"/>
    <w:tmpl w:val="EBA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AC22EC"/>
    <w:multiLevelType w:val="hybridMultilevel"/>
    <w:tmpl w:val="D8085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1D0290"/>
    <w:multiLevelType w:val="hybridMultilevel"/>
    <w:tmpl w:val="D638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460B2"/>
    <w:multiLevelType w:val="hybridMultilevel"/>
    <w:tmpl w:val="B436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CE5909"/>
    <w:multiLevelType w:val="hybridMultilevel"/>
    <w:tmpl w:val="4B5A1314"/>
    <w:lvl w:ilvl="0" w:tplc="7FEE38E0">
      <w:start w:val="3"/>
      <w:numFmt w:val="bullet"/>
      <w:lvlText w:val="-"/>
      <w:lvlJc w:val="left"/>
      <w:pPr>
        <w:tabs>
          <w:tab w:val="num" w:pos="792"/>
        </w:tabs>
        <w:ind w:left="792" w:hanging="360"/>
      </w:pPr>
      <w:rPr>
        <w:rFonts w:ascii="Arial" w:hAnsi="Arial" w:cs="Arial" w:hint="default"/>
        <w:w w:val="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6DB27EB"/>
    <w:multiLevelType w:val="hybridMultilevel"/>
    <w:tmpl w:val="457C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6C167B"/>
    <w:multiLevelType w:val="hybridMultilevel"/>
    <w:tmpl w:val="42CA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7F71A0"/>
    <w:multiLevelType w:val="hybridMultilevel"/>
    <w:tmpl w:val="8B18A2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4A125B69"/>
    <w:multiLevelType w:val="hybridMultilevel"/>
    <w:tmpl w:val="2D16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9B41C3"/>
    <w:multiLevelType w:val="hybridMultilevel"/>
    <w:tmpl w:val="2284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4E7C9A"/>
    <w:multiLevelType w:val="hybridMultilevel"/>
    <w:tmpl w:val="E12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0422AE"/>
    <w:multiLevelType w:val="hybridMultilevel"/>
    <w:tmpl w:val="611E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C341D7"/>
    <w:multiLevelType w:val="multilevel"/>
    <w:tmpl w:val="42FAD1C2"/>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56151A57"/>
    <w:multiLevelType w:val="hybridMultilevel"/>
    <w:tmpl w:val="68AC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AF638C"/>
    <w:multiLevelType w:val="hybridMultilevel"/>
    <w:tmpl w:val="6A8A92B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nsid w:val="5D7521E7"/>
    <w:multiLevelType w:val="hybridMultilevel"/>
    <w:tmpl w:val="B65EC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850179"/>
    <w:multiLevelType w:val="multilevel"/>
    <w:tmpl w:val="711E0434"/>
    <w:lvl w:ilvl="0">
      <w:start w:val="1"/>
      <w:numFmt w:val="decimal"/>
      <w:lvlText w:val="%1"/>
      <w:lvlJc w:val="left"/>
      <w:pPr>
        <w:tabs>
          <w:tab w:val="num" w:pos="432"/>
        </w:tabs>
        <w:ind w:left="432" w:hanging="432"/>
      </w:pPr>
      <w:rPr>
        <w:rFonts w:ascii="Arial" w:hAnsi="Arial" w:hint="default"/>
        <w:b/>
        <w:i w:val="0"/>
        <w:color w:val="0000FF"/>
        <w:sz w:val="20"/>
      </w:rPr>
    </w:lvl>
    <w:lvl w:ilvl="1">
      <w:start w:val="1"/>
      <w:numFmt w:val="decimal"/>
      <w:lvlText w:val="%1.%2"/>
      <w:lvlJc w:val="left"/>
      <w:pPr>
        <w:tabs>
          <w:tab w:val="num" w:pos="576"/>
        </w:tabs>
        <w:ind w:left="576" w:hanging="576"/>
      </w:pPr>
      <w:rPr>
        <w:rFonts w:ascii="Arial" w:hAnsi="Arial" w:hint="default"/>
        <w:b/>
        <w:i w:val="0"/>
        <w:color w:val="auto"/>
        <w:sz w:val="20"/>
      </w:rPr>
    </w:lvl>
    <w:lvl w:ilvl="2">
      <w:start w:val="1"/>
      <w:numFmt w:val="decimal"/>
      <w:lvlText w:val="%1.%2.%3"/>
      <w:lvlJc w:val="left"/>
      <w:pPr>
        <w:tabs>
          <w:tab w:val="num" w:pos="720"/>
        </w:tabs>
        <w:ind w:left="720" w:hanging="720"/>
      </w:pPr>
      <w:rPr>
        <w:rFonts w:ascii="Arial" w:hAnsi="Arial" w:hint="default"/>
        <w:b w:val="0"/>
        <w:i w:val="0"/>
        <w:color w:val="auto"/>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4">
    <w:nsid w:val="64804F43"/>
    <w:multiLevelType w:val="hybridMultilevel"/>
    <w:tmpl w:val="E578CEF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nsid w:val="65E41AA8"/>
    <w:multiLevelType w:val="hybridMultilevel"/>
    <w:tmpl w:val="A7E6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6250C3"/>
    <w:multiLevelType w:val="hybridMultilevel"/>
    <w:tmpl w:val="06BA76C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6DD26A75"/>
    <w:multiLevelType w:val="hybridMultilevel"/>
    <w:tmpl w:val="9E6A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8952CF"/>
    <w:multiLevelType w:val="hybridMultilevel"/>
    <w:tmpl w:val="B0E6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DD174B"/>
    <w:multiLevelType w:val="hybridMultilevel"/>
    <w:tmpl w:val="7ED2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C4428F"/>
    <w:multiLevelType w:val="hybridMultilevel"/>
    <w:tmpl w:val="6CF671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nsid w:val="7BCB7C26"/>
    <w:multiLevelType w:val="hybridMultilevel"/>
    <w:tmpl w:val="0370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1"/>
  </w:num>
  <w:num w:numId="8">
    <w:abstractNumId w:val="7"/>
  </w:num>
  <w:num w:numId="9">
    <w:abstractNumId w:val="1"/>
  </w:num>
  <w:num w:numId="10">
    <w:abstractNumId w:val="22"/>
  </w:num>
  <w:num w:numId="11">
    <w:abstractNumId w:val="8"/>
  </w:num>
  <w:num w:numId="12">
    <w:abstractNumId w:val="4"/>
  </w:num>
  <w:num w:numId="13">
    <w:abstractNumId w:val="24"/>
  </w:num>
  <w:num w:numId="14">
    <w:abstractNumId w:val="26"/>
  </w:num>
  <w:num w:numId="15">
    <w:abstractNumId w:val="2"/>
  </w:num>
  <w:num w:numId="16">
    <w:abstractNumId w:val="30"/>
  </w:num>
  <w:num w:numId="17">
    <w:abstractNumId w:val="9"/>
  </w:num>
  <w:num w:numId="18">
    <w:abstractNumId w:val="6"/>
  </w:num>
  <w:num w:numId="19">
    <w:abstractNumId w:val="12"/>
  </w:num>
  <w:num w:numId="20">
    <w:abstractNumId w:val="21"/>
  </w:num>
  <w:num w:numId="21">
    <w:abstractNumId w:val="28"/>
  </w:num>
  <w:num w:numId="22">
    <w:abstractNumId w:val="13"/>
  </w:num>
  <w:num w:numId="23">
    <w:abstractNumId w:val="14"/>
  </w:num>
  <w:num w:numId="24">
    <w:abstractNumId w:val="16"/>
  </w:num>
  <w:num w:numId="25">
    <w:abstractNumId w:val="27"/>
  </w:num>
  <w:num w:numId="26">
    <w:abstractNumId w:val="0"/>
  </w:num>
  <w:num w:numId="27">
    <w:abstractNumId w:val="20"/>
  </w:num>
  <w:num w:numId="28">
    <w:abstractNumId w:val="18"/>
  </w:num>
  <w:num w:numId="29">
    <w:abstractNumId w:val="3"/>
  </w:num>
  <w:num w:numId="30">
    <w:abstractNumId w:val="5"/>
  </w:num>
  <w:num w:numId="31">
    <w:abstractNumId w:val="25"/>
  </w:num>
  <w:num w:numId="32">
    <w:abstractNumId w:val="29"/>
  </w:num>
  <w:num w:numId="33">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F2"/>
    <w:rsid w:val="00002F04"/>
    <w:rsid w:val="00004FD6"/>
    <w:rsid w:val="0000779B"/>
    <w:rsid w:val="000109B3"/>
    <w:rsid w:val="00013945"/>
    <w:rsid w:val="000140B2"/>
    <w:rsid w:val="000215BE"/>
    <w:rsid w:val="000215CD"/>
    <w:rsid w:val="00024AD3"/>
    <w:rsid w:val="00030D9D"/>
    <w:rsid w:val="00041D40"/>
    <w:rsid w:val="00043416"/>
    <w:rsid w:val="00044B4F"/>
    <w:rsid w:val="0005405C"/>
    <w:rsid w:val="00055A4D"/>
    <w:rsid w:val="00062D77"/>
    <w:rsid w:val="00065046"/>
    <w:rsid w:val="00066142"/>
    <w:rsid w:val="000745B9"/>
    <w:rsid w:val="00082766"/>
    <w:rsid w:val="0008360D"/>
    <w:rsid w:val="00084BAD"/>
    <w:rsid w:val="00085F7A"/>
    <w:rsid w:val="00086884"/>
    <w:rsid w:val="0009141D"/>
    <w:rsid w:val="00093D38"/>
    <w:rsid w:val="00094780"/>
    <w:rsid w:val="000A0D27"/>
    <w:rsid w:val="000A4825"/>
    <w:rsid w:val="000A69FD"/>
    <w:rsid w:val="000B12D2"/>
    <w:rsid w:val="000B2F3B"/>
    <w:rsid w:val="000B309C"/>
    <w:rsid w:val="000B55DA"/>
    <w:rsid w:val="000B60A2"/>
    <w:rsid w:val="000C4512"/>
    <w:rsid w:val="000C66FF"/>
    <w:rsid w:val="000C6955"/>
    <w:rsid w:val="000D3F77"/>
    <w:rsid w:val="000D4E34"/>
    <w:rsid w:val="000D6624"/>
    <w:rsid w:val="000D6D7E"/>
    <w:rsid w:val="000D7D79"/>
    <w:rsid w:val="000E04ED"/>
    <w:rsid w:val="000E2FC7"/>
    <w:rsid w:val="000E3642"/>
    <w:rsid w:val="000E57F5"/>
    <w:rsid w:val="000E6206"/>
    <w:rsid w:val="000E6702"/>
    <w:rsid w:val="000E69AF"/>
    <w:rsid w:val="000F704F"/>
    <w:rsid w:val="001021C5"/>
    <w:rsid w:val="00103B1C"/>
    <w:rsid w:val="001062CB"/>
    <w:rsid w:val="00110D94"/>
    <w:rsid w:val="00111EF9"/>
    <w:rsid w:val="001135B3"/>
    <w:rsid w:val="00113B46"/>
    <w:rsid w:val="00113D89"/>
    <w:rsid w:val="00117EBC"/>
    <w:rsid w:val="00122596"/>
    <w:rsid w:val="0012571E"/>
    <w:rsid w:val="00127FA7"/>
    <w:rsid w:val="0013668F"/>
    <w:rsid w:val="001367DA"/>
    <w:rsid w:val="00143E4A"/>
    <w:rsid w:val="001517E2"/>
    <w:rsid w:val="00153DAA"/>
    <w:rsid w:val="00160B98"/>
    <w:rsid w:val="00163121"/>
    <w:rsid w:val="001646E0"/>
    <w:rsid w:val="00166077"/>
    <w:rsid w:val="00166B99"/>
    <w:rsid w:val="001702B8"/>
    <w:rsid w:val="0019405B"/>
    <w:rsid w:val="001953B6"/>
    <w:rsid w:val="0019556A"/>
    <w:rsid w:val="001A09B5"/>
    <w:rsid w:val="001A254E"/>
    <w:rsid w:val="001B0A89"/>
    <w:rsid w:val="001B0EB9"/>
    <w:rsid w:val="001B1EF0"/>
    <w:rsid w:val="001B3372"/>
    <w:rsid w:val="001B4A5A"/>
    <w:rsid w:val="001C2279"/>
    <w:rsid w:val="001C2411"/>
    <w:rsid w:val="001C2CBC"/>
    <w:rsid w:val="001C2E56"/>
    <w:rsid w:val="001D429E"/>
    <w:rsid w:val="001D4CA4"/>
    <w:rsid w:val="001D5C83"/>
    <w:rsid w:val="001D6DB3"/>
    <w:rsid w:val="001D7F5C"/>
    <w:rsid w:val="001F194F"/>
    <w:rsid w:val="001F5182"/>
    <w:rsid w:val="001F58D5"/>
    <w:rsid w:val="001F7AB0"/>
    <w:rsid w:val="00200AED"/>
    <w:rsid w:val="00201B08"/>
    <w:rsid w:val="00202A25"/>
    <w:rsid w:val="00202FDC"/>
    <w:rsid w:val="00206A05"/>
    <w:rsid w:val="00212DEB"/>
    <w:rsid w:val="00223549"/>
    <w:rsid w:val="0022654B"/>
    <w:rsid w:val="00235A5E"/>
    <w:rsid w:val="00236166"/>
    <w:rsid w:val="00246891"/>
    <w:rsid w:val="002503AE"/>
    <w:rsid w:val="00252058"/>
    <w:rsid w:val="00253551"/>
    <w:rsid w:val="002536B7"/>
    <w:rsid w:val="002561B8"/>
    <w:rsid w:val="00264347"/>
    <w:rsid w:val="002653B4"/>
    <w:rsid w:val="00266901"/>
    <w:rsid w:val="00266BD4"/>
    <w:rsid w:val="002719EA"/>
    <w:rsid w:val="00271A72"/>
    <w:rsid w:val="00272F00"/>
    <w:rsid w:val="00281416"/>
    <w:rsid w:val="002838C2"/>
    <w:rsid w:val="00285590"/>
    <w:rsid w:val="002922AB"/>
    <w:rsid w:val="0029556C"/>
    <w:rsid w:val="00295D40"/>
    <w:rsid w:val="002A0827"/>
    <w:rsid w:val="002A7585"/>
    <w:rsid w:val="002B47D2"/>
    <w:rsid w:val="002B604D"/>
    <w:rsid w:val="002B7374"/>
    <w:rsid w:val="002B7E54"/>
    <w:rsid w:val="002C0FA0"/>
    <w:rsid w:val="002C46A5"/>
    <w:rsid w:val="002D21E5"/>
    <w:rsid w:val="002D537E"/>
    <w:rsid w:val="002D77D1"/>
    <w:rsid w:val="002D7C5E"/>
    <w:rsid w:val="002E012D"/>
    <w:rsid w:val="002E0CAE"/>
    <w:rsid w:val="002E2376"/>
    <w:rsid w:val="002E4D51"/>
    <w:rsid w:val="002F01DD"/>
    <w:rsid w:val="002F508D"/>
    <w:rsid w:val="002F523F"/>
    <w:rsid w:val="002F77B0"/>
    <w:rsid w:val="0030321E"/>
    <w:rsid w:val="003040FA"/>
    <w:rsid w:val="003062D2"/>
    <w:rsid w:val="0030689A"/>
    <w:rsid w:val="00310307"/>
    <w:rsid w:val="00314B4A"/>
    <w:rsid w:val="00317D29"/>
    <w:rsid w:val="00324158"/>
    <w:rsid w:val="00326A68"/>
    <w:rsid w:val="00331F25"/>
    <w:rsid w:val="00334DC0"/>
    <w:rsid w:val="00335E2E"/>
    <w:rsid w:val="00336388"/>
    <w:rsid w:val="00337606"/>
    <w:rsid w:val="00341B9A"/>
    <w:rsid w:val="0034364E"/>
    <w:rsid w:val="003516FF"/>
    <w:rsid w:val="00352B9D"/>
    <w:rsid w:val="00352C93"/>
    <w:rsid w:val="00353166"/>
    <w:rsid w:val="00357B65"/>
    <w:rsid w:val="00361B50"/>
    <w:rsid w:val="003627D9"/>
    <w:rsid w:val="003716C9"/>
    <w:rsid w:val="00371E5F"/>
    <w:rsid w:val="00372139"/>
    <w:rsid w:val="00374C8A"/>
    <w:rsid w:val="003751F2"/>
    <w:rsid w:val="003755EB"/>
    <w:rsid w:val="003808D1"/>
    <w:rsid w:val="00382DF7"/>
    <w:rsid w:val="003840AE"/>
    <w:rsid w:val="003847C0"/>
    <w:rsid w:val="00384E78"/>
    <w:rsid w:val="0038675C"/>
    <w:rsid w:val="00386D91"/>
    <w:rsid w:val="003870D7"/>
    <w:rsid w:val="00390B7A"/>
    <w:rsid w:val="0039382E"/>
    <w:rsid w:val="003958DA"/>
    <w:rsid w:val="00396295"/>
    <w:rsid w:val="003966BD"/>
    <w:rsid w:val="003A6B40"/>
    <w:rsid w:val="003A7E85"/>
    <w:rsid w:val="003B35D6"/>
    <w:rsid w:val="003B6AFE"/>
    <w:rsid w:val="003C6260"/>
    <w:rsid w:val="003D0179"/>
    <w:rsid w:val="003E096B"/>
    <w:rsid w:val="003E1A86"/>
    <w:rsid w:val="003E2963"/>
    <w:rsid w:val="003E5218"/>
    <w:rsid w:val="003E7AC7"/>
    <w:rsid w:val="003E7F74"/>
    <w:rsid w:val="003F0961"/>
    <w:rsid w:val="003F7188"/>
    <w:rsid w:val="00405E6B"/>
    <w:rsid w:val="004175C6"/>
    <w:rsid w:val="00427E0B"/>
    <w:rsid w:val="00433054"/>
    <w:rsid w:val="00437C51"/>
    <w:rsid w:val="00437ED1"/>
    <w:rsid w:val="004445D5"/>
    <w:rsid w:val="004457BD"/>
    <w:rsid w:val="00451D34"/>
    <w:rsid w:val="00453A30"/>
    <w:rsid w:val="00455461"/>
    <w:rsid w:val="00456683"/>
    <w:rsid w:val="00457D0A"/>
    <w:rsid w:val="00464D98"/>
    <w:rsid w:val="00467E9C"/>
    <w:rsid w:val="0047184C"/>
    <w:rsid w:val="00473860"/>
    <w:rsid w:val="00480478"/>
    <w:rsid w:val="00482951"/>
    <w:rsid w:val="0048438C"/>
    <w:rsid w:val="00484A19"/>
    <w:rsid w:val="00486D61"/>
    <w:rsid w:val="00487AF3"/>
    <w:rsid w:val="004901B2"/>
    <w:rsid w:val="004920CC"/>
    <w:rsid w:val="0049256C"/>
    <w:rsid w:val="0049312C"/>
    <w:rsid w:val="00493E92"/>
    <w:rsid w:val="004A1842"/>
    <w:rsid w:val="004A3F6C"/>
    <w:rsid w:val="004A4902"/>
    <w:rsid w:val="004A5F56"/>
    <w:rsid w:val="004A65A3"/>
    <w:rsid w:val="004A72A8"/>
    <w:rsid w:val="004B2275"/>
    <w:rsid w:val="004B3B3D"/>
    <w:rsid w:val="004B476E"/>
    <w:rsid w:val="004B6D3F"/>
    <w:rsid w:val="004C0197"/>
    <w:rsid w:val="004C10FD"/>
    <w:rsid w:val="004C7D04"/>
    <w:rsid w:val="004D28D1"/>
    <w:rsid w:val="004E1C36"/>
    <w:rsid w:val="004E4E78"/>
    <w:rsid w:val="004E5631"/>
    <w:rsid w:val="004E6A5C"/>
    <w:rsid w:val="004E7078"/>
    <w:rsid w:val="004F09DE"/>
    <w:rsid w:val="004F0D2C"/>
    <w:rsid w:val="004F2B06"/>
    <w:rsid w:val="004F2C7D"/>
    <w:rsid w:val="004F3CFC"/>
    <w:rsid w:val="005005E0"/>
    <w:rsid w:val="005009D2"/>
    <w:rsid w:val="00500E23"/>
    <w:rsid w:val="00503E02"/>
    <w:rsid w:val="0050565B"/>
    <w:rsid w:val="005072FC"/>
    <w:rsid w:val="00507A1E"/>
    <w:rsid w:val="00517DEF"/>
    <w:rsid w:val="00524FCC"/>
    <w:rsid w:val="00533455"/>
    <w:rsid w:val="00533540"/>
    <w:rsid w:val="00535C0F"/>
    <w:rsid w:val="005413F4"/>
    <w:rsid w:val="0054201A"/>
    <w:rsid w:val="005462EB"/>
    <w:rsid w:val="0055062B"/>
    <w:rsid w:val="005515F0"/>
    <w:rsid w:val="00552782"/>
    <w:rsid w:val="005533E1"/>
    <w:rsid w:val="005630F7"/>
    <w:rsid w:val="00565857"/>
    <w:rsid w:val="00565D56"/>
    <w:rsid w:val="0057758F"/>
    <w:rsid w:val="00582A09"/>
    <w:rsid w:val="00592A08"/>
    <w:rsid w:val="00596141"/>
    <w:rsid w:val="005A009F"/>
    <w:rsid w:val="005A77B9"/>
    <w:rsid w:val="005B169C"/>
    <w:rsid w:val="005B2A88"/>
    <w:rsid w:val="005B5179"/>
    <w:rsid w:val="005B736F"/>
    <w:rsid w:val="005C0951"/>
    <w:rsid w:val="005C374D"/>
    <w:rsid w:val="005D0A1B"/>
    <w:rsid w:val="005D69CC"/>
    <w:rsid w:val="005D70FC"/>
    <w:rsid w:val="005E3735"/>
    <w:rsid w:val="005E5B8E"/>
    <w:rsid w:val="005E5D35"/>
    <w:rsid w:val="005F2131"/>
    <w:rsid w:val="005F4B7B"/>
    <w:rsid w:val="005F5A82"/>
    <w:rsid w:val="005F69C9"/>
    <w:rsid w:val="005F7339"/>
    <w:rsid w:val="006035DD"/>
    <w:rsid w:val="00605A94"/>
    <w:rsid w:val="00611784"/>
    <w:rsid w:val="00615463"/>
    <w:rsid w:val="00615D6D"/>
    <w:rsid w:val="00623C11"/>
    <w:rsid w:val="00624D22"/>
    <w:rsid w:val="0062701C"/>
    <w:rsid w:val="0063001B"/>
    <w:rsid w:val="006331DE"/>
    <w:rsid w:val="00634212"/>
    <w:rsid w:val="00634D06"/>
    <w:rsid w:val="006365F1"/>
    <w:rsid w:val="00650C8E"/>
    <w:rsid w:val="00651C5D"/>
    <w:rsid w:val="00652A24"/>
    <w:rsid w:val="00654D54"/>
    <w:rsid w:val="0065592F"/>
    <w:rsid w:val="00656EC4"/>
    <w:rsid w:val="0066319C"/>
    <w:rsid w:val="00663F05"/>
    <w:rsid w:val="0066600B"/>
    <w:rsid w:val="00673526"/>
    <w:rsid w:val="00673701"/>
    <w:rsid w:val="00675A04"/>
    <w:rsid w:val="00676E62"/>
    <w:rsid w:val="00677323"/>
    <w:rsid w:val="00684FF5"/>
    <w:rsid w:val="00686F57"/>
    <w:rsid w:val="006906E0"/>
    <w:rsid w:val="00691496"/>
    <w:rsid w:val="006A3ECD"/>
    <w:rsid w:val="006A3EFD"/>
    <w:rsid w:val="006A7189"/>
    <w:rsid w:val="006B167E"/>
    <w:rsid w:val="006B2776"/>
    <w:rsid w:val="006B3019"/>
    <w:rsid w:val="006B58E7"/>
    <w:rsid w:val="006C0DD7"/>
    <w:rsid w:val="006C115A"/>
    <w:rsid w:val="006C3549"/>
    <w:rsid w:val="006C3AFF"/>
    <w:rsid w:val="006C3BD5"/>
    <w:rsid w:val="006C682F"/>
    <w:rsid w:val="006C68FA"/>
    <w:rsid w:val="006C70D0"/>
    <w:rsid w:val="006D34DC"/>
    <w:rsid w:val="006D6B0C"/>
    <w:rsid w:val="006E0DA5"/>
    <w:rsid w:val="006E7267"/>
    <w:rsid w:val="006F04B7"/>
    <w:rsid w:val="006F27E9"/>
    <w:rsid w:val="007027F1"/>
    <w:rsid w:val="00703CA1"/>
    <w:rsid w:val="007072AC"/>
    <w:rsid w:val="00710959"/>
    <w:rsid w:val="00713600"/>
    <w:rsid w:val="007224B2"/>
    <w:rsid w:val="00735E2F"/>
    <w:rsid w:val="00736C3E"/>
    <w:rsid w:val="00737ECF"/>
    <w:rsid w:val="00751E73"/>
    <w:rsid w:val="00763B80"/>
    <w:rsid w:val="007704C8"/>
    <w:rsid w:val="00771841"/>
    <w:rsid w:val="007828E5"/>
    <w:rsid w:val="00782E2F"/>
    <w:rsid w:val="00784C9E"/>
    <w:rsid w:val="007862C1"/>
    <w:rsid w:val="007967FD"/>
    <w:rsid w:val="007968E9"/>
    <w:rsid w:val="007A08EE"/>
    <w:rsid w:val="007A52B1"/>
    <w:rsid w:val="007B4FA7"/>
    <w:rsid w:val="007B77B9"/>
    <w:rsid w:val="007B7F5B"/>
    <w:rsid w:val="007C0271"/>
    <w:rsid w:val="007C58B8"/>
    <w:rsid w:val="007E096C"/>
    <w:rsid w:val="007E1441"/>
    <w:rsid w:val="007E2609"/>
    <w:rsid w:val="007E347D"/>
    <w:rsid w:val="007E3AE8"/>
    <w:rsid w:val="007F0B96"/>
    <w:rsid w:val="007F350A"/>
    <w:rsid w:val="007F3AA2"/>
    <w:rsid w:val="00800842"/>
    <w:rsid w:val="00803F34"/>
    <w:rsid w:val="00804437"/>
    <w:rsid w:val="00805B63"/>
    <w:rsid w:val="008114AB"/>
    <w:rsid w:val="0082113B"/>
    <w:rsid w:val="00824127"/>
    <w:rsid w:val="008272F8"/>
    <w:rsid w:val="008279E9"/>
    <w:rsid w:val="00831937"/>
    <w:rsid w:val="008319A4"/>
    <w:rsid w:val="00835FED"/>
    <w:rsid w:val="00836A50"/>
    <w:rsid w:val="0084416F"/>
    <w:rsid w:val="008461CC"/>
    <w:rsid w:val="0085050E"/>
    <w:rsid w:val="0085218F"/>
    <w:rsid w:val="00857F67"/>
    <w:rsid w:val="008704CF"/>
    <w:rsid w:val="008713E6"/>
    <w:rsid w:val="008713FD"/>
    <w:rsid w:val="00871487"/>
    <w:rsid w:val="00880D48"/>
    <w:rsid w:val="00882CDA"/>
    <w:rsid w:val="00884503"/>
    <w:rsid w:val="008876B7"/>
    <w:rsid w:val="00890138"/>
    <w:rsid w:val="008A2CB5"/>
    <w:rsid w:val="008A4D91"/>
    <w:rsid w:val="008A74C4"/>
    <w:rsid w:val="008A7F4F"/>
    <w:rsid w:val="008B0054"/>
    <w:rsid w:val="008B2B18"/>
    <w:rsid w:val="008B3929"/>
    <w:rsid w:val="008D1A69"/>
    <w:rsid w:val="008D3BCF"/>
    <w:rsid w:val="008D638F"/>
    <w:rsid w:val="008D7846"/>
    <w:rsid w:val="008E22A6"/>
    <w:rsid w:val="008E2A7B"/>
    <w:rsid w:val="008E6D64"/>
    <w:rsid w:val="008F0C0A"/>
    <w:rsid w:val="008F10A4"/>
    <w:rsid w:val="008F2CEC"/>
    <w:rsid w:val="008F38B1"/>
    <w:rsid w:val="008F4E60"/>
    <w:rsid w:val="008F518F"/>
    <w:rsid w:val="008F5523"/>
    <w:rsid w:val="008F57F6"/>
    <w:rsid w:val="008F7156"/>
    <w:rsid w:val="008F7957"/>
    <w:rsid w:val="009000A7"/>
    <w:rsid w:val="00905230"/>
    <w:rsid w:val="00905B47"/>
    <w:rsid w:val="00914E55"/>
    <w:rsid w:val="00924506"/>
    <w:rsid w:val="009270B2"/>
    <w:rsid w:val="00931472"/>
    <w:rsid w:val="0093470A"/>
    <w:rsid w:val="00937266"/>
    <w:rsid w:val="00937506"/>
    <w:rsid w:val="0093757D"/>
    <w:rsid w:val="0094425A"/>
    <w:rsid w:val="00944FBA"/>
    <w:rsid w:val="009562C7"/>
    <w:rsid w:val="00960797"/>
    <w:rsid w:val="00963BC8"/>
    <w:rsid w:val="00963F7C"/>
    <w:rsid w:val="009650EE"/>
    <w:rsid w:val="009655AC"/>
    <w:rsid w:val="00966082"/>
    <w:rsid w:val="0096665E"/>
    <w:rsid w:val="00967905"/>
    <w:rsid w:val="00970F7A"/>
    <w:rsid w:val="00972039"/>
    <w:rsid w:val="00975486"/>
    <w:rsid w:val="0098083B"/>
    <w:rsid w:val="00984392"/>
    <w:rsid w:val="00984DC4"/>
    <w:rsid w:val="00986CED"/>
    <w:rsid w:val="00991EFF"/>
    <w:rsid w:val="00992895"/>
    <w:rsid w:val="009A313F"/>
    <w:rsid w:val="009A463F"/>
    <w:rsid w:val="009A4652"/>
    <w:rsid w:val="009A68F8"/>
    <w:rsid w:val="009A7BC5"/>
    <w:rsid w:val="009B22EC"/>
    <w:rsid w:val="009B7909"/>
    <w:rsid w:val="009C1F9D"/>
    <w:rsid w:val="009C4F11"/>
    <w:rsid w:val="009C7546"/>
    <w:rsid w:val="009D1569"/>
    <w:rsid w:val="009D74DB"/>
    <w:rsid w:val="009D7E98"/>
    <w:rsid w:val="009E042C"/>
    <w:rsid w:val="009E13A2"/>
    <w:rsid w:val="009E1CE5"/>
    <w:rsid w:val="009E767D"/>
    <w:rsid w:val="009F1440"/>
    <w:rsid w:val="009F6BB3"/>
    <w:rsid w:val="009F7800"/>
    <w:rsid w:val="00A01D86"/>
    <w:rsid w:val="00A15FFB"/>
    <w:rsid w:val="00A20C82"/>
    <w:rsid w:val="00A23E00"/>
    <w:rsid w:val="00A34A51"/>
    <w:rsid w:val="00A35098"/>
    <w:rsid w:val="00A427B6"/>
    <w:rsid w:val="00A43A1B"/>
    <w:rsid w:val="00A453E0"/>
    <w:rsid w:val="00A47E02"/>
    <w:rsid w:val="00A51827"/>
    <w:rsid w:val="00A53B94"/>
    <w:rsid w:val="00A54FD6"/>
    <w:rsid w:val="00A5791A"/>
    <w:rsid w:val="00A60D61"/>
    <w:rsid w:val="00A627B5"/>
    <w:rsid w:val="00A650B4"/>
    <w:rsid w:val="00A70190"/>
    <w:rsid w:val="00A71680"/>
    <w:rsid w:val="00A77ABF"/>
    <w:rsid w:val="00A842CC"/>
    <w:rsid w:val="00A84B53"/>
    <w:rsid w:val="00A84B99"/>
    <w:rsid w:val="00A930EB"/>
    <w:rsid w:val="00A97422"/>
    <w:rsid w:val="00A9795B"/>
    <w:rsid w:val="00AA4167"/>
    <w:rsid w:val="00AB306D"/>
    <w:rsid w:val="00AC0621"/>
    <w:rsid w:val="00AC1B80"/>
    <w:rsid w:val="00AD0878"/>
    <w:rsid w:val="00AD1219"/>
    <w:rsid w:val="00AD1352"/>
    <w:rsid w:val="00AD5BF1"/>
    <w:rsid w:val="00AD7C4C"/>
    <w:rsid w:val="00AF4977"/>
    <w:rsid w:val="00B1307A"/>
    <w:rsid w:val="00B163F3"/>
    <w:rsid w:val="00B23F1B"/>
    <w:rsid w:val="00B307C6"/>
    <w:rsid w:val="00B30A9C"/>
    <w:rsid w:val="00B33895"/>
    <w:rsid w:val="00B34238"/>
    <w:rsid w:val="00B418BA"/>
    <w:rsid w:val="00B437B9"/>
    <w:rsid w:val="00B44F1B"/>
    <w:rsid w:val="00B478E3"/>
    <w:rsid w:val="00B510CB"/>
    <w:rsid w:val="00B52B0D"/>
    <w:rsid w:val="00B54198"/>
    <w:rsid w:val="00B54892"/>
    <w:rsid w:val="00B57462"/>
    <w:rsid w:val="00B64118"/>
    <w:rsid w:val="00B671C6"/>
    <w:rsid w:val="00B67D7E"/>
    <w:rsid w:val="00B77DFE"/>
    <w:rsid w:val="00B81B40"/>
    <w:rsid w:val="00B81F58"/>
    <w:rsid w:val="00B8306E"/>
    <w:rsid w:val="00B84CE8"/>
    <w:rsid w:val="00B85A5E"/>
    <w:rsid w:val="00B90DBC"/>
    <w:rsid w:val="00BA0CCC"/>
    <w:rsid w:val="00BA5FA4"/>
    <w:rsid w:val="00BA6996"/>
    <w:rsid w:val="00BD2B4B"/>
    <w:rsid w:val="00BD506B"/>
    <w:rsid w:val="00BE14C4"/>
    <w:rsid w:val="00BE1F27"/>
    <w:rsid w:val="00BE2F8F"/>
    <w:rsid w:val="00BE392B"/>
    <w:rsid w:val="00BE3D51"/>
    <w:rsid w:val="00BE7C06"/>
    <w:rsid w:val="00BF531E"/>
    <w:rsid w:val="00C01A0B"/>
    <w:rsid w:val="00C02A14"/>
    <w:rsid w:val="00C06463"/>
    <w:rsid w:val="00C107FC"/>
    <w:rsid w:val="00C10987"/>
    <w:rsid w:val="00C13A81"/>
    <w:rsid w:val="00C22C76"/>
    <w:rsid w:val="00C237A4"/>
    <w:rsid w:val="00C33C00"/>
    <w:rsid w:val="00C41547"/>
    <w:rsid w:val="00C43F9A"/>
    <w:rsid w:val="00C51A62"/>
    <w:rsid w:val="00C55B3C"/>
    <w:rsid w:val="00C71D1D"/>
    <w:rsid w:val="00C72CBD"/>
    <w:rsid w:val="00C73D07"/>
    <w:rsid w:val="00C741E7"/>
    <w:rsid w:val="00C8087A"/>
    <w:rsid w:val="00C81823"/>
    <w:rsid w:val="00C90C39"/>
    <w:rsid w:val="00C925F9"/>
    <w:rsid w:val="00C92D9B"/>
    <w:rsid w:val="00C96D58"/>
    <w:rsid w:val="00CA4F3C"/>
    <w:rsid w:val="00CB63E2"/>
    <w:rsid w:val="00CC02D2"/>
    <w:rsid w:val="00CC3CA7"/>
    <w:rsid w:val="00CD18A4"/>
    <w:rsid w:val="00CD3901"/>
    <w:rsid w:val="00CE07C1"/>
    <w:rsid w:val="00CF0468"/>
    <w:rsid w:val="00CF04B0"/>
    <w:rsid w:val="00CF4040"/>
    <w:rsid w:val="00D046B1"/>
    <w:rsid w:val="00D076C4"/>
    <w:rsid w:val="00D13BBB"/>
    <w:rsid w:val="00D14E8C"/>
    <w:rsid w:val="00D241F3"/>
    <w:rsid w:val="00D2538B"/>
    <w:rsid w:val="00D37879"/>
    <w:rsid w:val="00D4734B"/>
    <w:rsid w:val="00D53C7A"/>
    <w:rsid w:val="00D5678D"/>
    <w:rsid w:val="00D60975"/>
    <w:rsid w:val="00D61CF1"/>
    <w:rsid w:val="00D63CDA"/>
    <w:rsid w:val="00D67AB4"/>
    <w:rsid w:val="00D67E02"/>
    <w:rsid w:val="00D70E0F"/>
    <w:rsid w:val="00D73252"/>
    <w:rsid w:val="00D73A36"/>
    <w:rsid w:val="00D73F85"/>
    <w:rsid w:val="00D73FF9"/>
    <w:rsid w:val="00D7464F"/>
    <w:rsid w:val="00D76D65"/>
    <w:rsid w:val="00D82D40"/>
    <w:rsid w:val="00D859C8"/>
    <w:rsid w:val="00D87512"/>
    <w:rsid w:val="00D8791F"/>
    <w:rsid w:val="00D934EE"/>
    <w:rsid w:val="00D9447C"/>
    <w:rsid w:val="00D96E3D"/>
    <w:rsid w:val="00D973AC"/>
    <w:rsid w:val="00D97612"/>
    <w:rsid w:val="00DA09A5"/>
    <w:rsid w:val="00DA46FE"/>
    <w:rsid w:val="00DA6F7B"/>
    <w:rsid w:val="00DA7733"/>
    <w:rsid w:val="00DB6AD9"/>
    <w:rsid w:val="00DC1B7F"/>
    <w:rsid w:val="00DC53FF"/>
    <w:rsid w:val="00DD64D0"/>
    <w:rsid w:val="00DE0CB6"/>
    <w:rsid w:val="00DE6E1C"/>
    <w:rsid w:val="00DF2F7A"/>
    <w:rsid w:val="00DF576E"/>
    <w:rsid w:val="00DF69F0"/>
    <w:rsid w:val="00E02A8D"/>
    <w:rsid w:val="00E03208"/>
    <w:rsid w:val="00E14084"/>
    <w:rsid w:val="00E14A53"/>
    <w:rsid w:val="00E14B2F"/>
    <w:rsid w:val="00E14F5C"/>
    <w:rsid w:val="00E15249"/>
    <w:rsid w:val="00E17A69"/>
    <w:rsid w:val="00E17AB2"/>
    <w:rsid w:val="00E205D4"/>
    <w:rsid w:val="00E20A2D"/>
    <w:rsid w:val="00E213A4"/>
    <w:rsid w:val="00E2190B"/>
    <w:rsid w:val="00E23DD8"/>
    <w:rsid w:val="00E33FA7"/>
    <w:rsid w:val="00E37351"/>
    <w:rsid w:val="00E37D0C"/>
    <w:rsid w:val="00E45D78"/>
    <w:rsid w:val="00E50B08"/>
    <w:rsid w:val="00E519CF"/>
    <w:rsid w:val="00E51FE1"/>
    <w:rsid w:val="00E529F2"/>
    <w:rsid w:val="00E529F9"/>
    <w:rsid w:val="00E57F11"/>
    <w:rsid w:val="00E601EA"/>
    <w:rsid w:val="00E60DAC"/>
    <w:rsid w:val="00E613F0"/>
    <w:rsid w:val="00E72A3E"/>
    <w:rsid w:val="00E774BD"/>
    <w:rsid w:val="00E77C31"/>
    <w:rsid w:val="00E80A21"/>
    <w:rsid w:val="00E812CF"/>
    <w:rsid w:val="00E832E1"/>
    <w:rsid w:val="00E90300"/>
    <w:rsid w:val="00EA268A"/>
    <w:rsid w:val="00EA277C"/>
    <w:rsid w:val="00EA4A4D"/>
    <w:rsid w:val="00EA6122"/>
    <w:rsid w:val="00EA6565"/>
    <w:rsid w:val="00EA68E8"/>
    <w:rsid w:val="00EA7213"/>
    <w:rsid w:val="00EB1E56"/>
    <w:rsid w:val="00EB77B5"/>
    <w:rsid w:val="00EC01B9"/>
    <w:rsid w:val="00EC2F5B"/>
    <w:rsid w:val="00EC4694"/>
    <w:rsid w:val="00ED5DFC"/>
    <w:rsid w:val="00ED7F6C"/>
    <w:rsid w:val="00EE175B"/>
    <w:rsid w:val="00EE1A7D"/>
    <w:rsid w:val="00EE7221"/>
    <w:rsid w:val="00EE7474"/>
    <w:rsid w:val="00EF17EF"/>
    <w:rsid w:val="00EF2990"/>
    <w:rsid w:val="00EF2E49"/>
    <w:rsid w:val="00EF4AAA"/>
    <w:rsid w:val="00EF5A09"/>
    <w:rsid w:val="00EF6600"/>
    <w:rsid w:val="00EF6C0F"/>
    <w:rsid w:val="00EF75BE"/>
    <w:rsid w:val="00F026FF"/>
    <w:rsid w:val="00F0393C"/>
    <w:rsid w:val="00F069D8"/>
    <w:rsid w:val="00F07A1B"/>
    <w:rsid w:val="00F1137B"/>
    <w:rsid w:val="00F21BE6"/>
    <w:rsid w:val="00F21F13"/>
    <w:rsid w:val="00F224BC"/>
    <w:rsid w:val="00F25404"/>
    <w:rsid w:val="00F323B0"/>
    <w:rsid w:val="00F3369D"/>
    <w:rsid w:val="00F33BEB"/>
    <w:rsid w:val="00F34287"/>
    <w:rsid w:val="00F344EF"/>
    <w:rsid w:val="00F4373B"/>
    <w:rsid w:val="00F44FD6"/>
    <w:rsid w:val="00F464DF"/>
    <w:rsid w:val="00F54824"/>
    <w:rsid w:val="00F5496E"/>
    <w:rsid w:val="00F54B29"/>
    <w:rsid w:val="00F5522A"/>
    <w:rsid w:val="00F55DFE"/>
    <w:rsid w:val="00F55EC3"/>
    <w:rsid w:val="00F56FCA"/>
    <w:rsid w:val="00F57259"/>
    <w:rsid w:val="00F608D8"/>
    <w:rsid w:val="00F618C4"/>
    <w:rsid w:val="00F64256"/>
    <w:rsid w:val="00F72994"/>
    <w:rsid w:val="00F733E1"/>
    <w:rsid w:val="00F738F5"/>
    <w:rsid w:val="00F75B16"/>
    <w:rsid w:val="00F8697C"/>
    <w:rsid w:val="00F93533"/>
    <w:rsid w:val="00F975DC"/>
    <w:rsid w:val="00F979C6"/>
    <w:rsid w:val="00FA4202"/>
    <w:rsid w:val="00FA6896"/>
    <w:rsid w:val="00FB0BE7"/>
    <w:rsid w:val="00FB4C58"/>
    <w:rsid w:val="00FB5662"/>
    <w:rsid w:val="00FC2163"/>
    <w:rsid w:val="00FC5EEA"/>
    <w:rsid w:val="00FD13F1"/>
    <w:rsid w:val="00FD16BE"/>
    <w:rsid w:val="00FD1D77"/>
    <w:rsid w:val="00FD3DA5"/>
    <w:rsid w:val="00FD7F43"/>
    <w:rsid w:val="00FE039E"/>
    <w:rsid w:val="00FE5AA6"/>
    <w:rsid w:val="00FE627A"/>
    <w:rsid w:val="00FF0D90"/>
    <w:rsid w:val="00FF11D7"/>
    <w:rsid w:val="00FF2BC6"/>
    <w:rsid w:val="00FF766B"/>
    <w:rsid w:val="00FF775E"/>
    <w:rsid w:val="00FF78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276">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rsid w:val="006F27E9"/>
    <w:pPr>
      <w:keepNext/>
      <w:spacing w:before="240" w:after="60"/>
      <w:outlineLvl w:val="0"/>
    </w:pPr>
    <w:rPr>
      <w:rFonts w:ascii="Calibri" w:eastAsia="ＭＳ ゴシック"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659A7"/>
    <w:rPr>
      <w:color w:val="0000FF"/>
      <w:u w:val="single"/>
    </w:rPr>
  </w:style>
  <w:style w:type="character" w:styleId="FollowedHyperlink">
    <w:name w:val="FollowedHyperlink"/>
    <w:rsid w:val="002659A7"/>
    <w:rPr>
      <w:color w:val="800080"/>
      <w:u w:val="single"/>
    </w:rPr>
  </w:style>
  <w:style w:type="paragraph" w:styleId="BalloonText">
    <w:name w:val="Balloon Text"/>
    <w:basedOn w:val="Normal"/>
    <w:link w:val="BalloonTextChar"/>
    <w:rsid w:val="00A842CC"/>
    <w:rPr>
      <w:rFonts w:ascii="Lucida Grande" w:hAnsi="Lucida Grande" w:cs="Lucida Grande"/>
      <w:sz w:val="18"/>
      <w:szCs w:val="18"/>
    </w:rPr>
  </w:style>
  <w:style w:type="character" w:customStyle="1" w:styleId="BalloonTextChar">
    <w:name w:val="Balloon Text Char"/>
    <w:link w:val="BalloonText"/>
    <w:rsid w:val="00A842CC"/>
    <w:rPr>
      <w:rFonts w:ascii="Lucida Grande" w:hAnsi="Lucida Grande" w:cs="Lucida Grande"/>
      <w:sz w:val="18"/>
      <w:szCs w:val="18"/>
    </w:rPr>
  </w:style>
  <w:style w:type="paragraph" w:styleId="ListParagraph">
    <w:name w:val="List Paragraph"/>
    <w:basedOn w:val="Normal"/>
    <w:rsid w:val="005F5A82"/>
    <w:pPr>
      <w:ind w:left="720"/>
      <w:contextualSpacing/>
    </w:pPr>
  </w:style>
  <w:style w:type="character" w:styleId="PageNumber">
    <w:name w:val="page number"/>
    <w:rsid w:val="005F7339"/>
  </w:style>
  <w:style w:type="paragraph" w:styleId="TOC1">
    <w:name w:val="toc 1"/>
    <w:basedOn w:val="Normal"/>
    <w:next w:val="Normal"/>
    <w:autoRedefine/>
    <w:rsid w:val="00062D77"/>
    <w:pPr>
      <w:spacing w:before="240" w:after="120"/>
    </w:pPr>
    <w:rPr>
      <w:rFonts w:ascii="Cambria" w:hAnsi="Cambria"/>
      <w:b/>
      <w:caps/>
      <w:sz w:val="22"/>
      <w:szCs w:val="22"/>
      <w:u w:val="single"/>
    </w:rPr>
  </w:style>
  <w:style w:type="paragraph" w:styleId="TOC2">
    <w:name w:val="toc 2"/>
    <w:basedOn w:val="Normal"/>
    <w:next w:val="Normal"/>
    <w:autoRedefine/>
    <w:rsid w:val="00062D77"/>
    <w:rPr>
      <w:rFonts w:ascii="Cambria" w:hAnsi="Cambria"/>
      <w:b/>
      <w:smallCaps/>
      <w:sz w:val="22"/>
      <w:szCs w:val="22"/>
    </w:rPr>
  </w:style>
  <w:style w:type="paragraph" w:styleId="TOC3">
    <w:name w:val="toc 3"/>
    <w:basedOn w:val="Normal"/>
    <w:next w:val="Normal"/>
    <w:autoRedefine/>
    <w:rsid w:val="00062D77"/>
    <w:rPr>
      <w:rFonts w:ascii="Cambria" w:hAnsi="Cambria"/>
      <w:smallCaps/>
      <w:sz w:val="22"/>
      <w:szCs w:val="22"/>
    </w:rPr>
  </w:style>
  <w:style w:type="paragraph" w:styleId="TOC4">
    <w:name w:val="toc 4"/>
    <w:basedOn w:val="Normal"/>
    <w:next w:val="Normal"/>
    <w:autoRedefine/>
    <w:rsid w:val="00062D77"/>
    <w:rPr>
      <w:rFonts w:ascii="Cambria" w:hAnsi="Cambria"/>
      <w:sz w:val="22"/>
      <w:szCs w:val="22"/>
    </w:rPr>
  </w:style>
  <w:style w:type="paragraph" w:styleId="TOC5">
    <w:name w:val="toc 5"/>
    <w:basedOn w:val="Normal"/>
    <w:next w:val="Normal"/>
    <w:autoRedefine/>
    <w:rsid w:val="00062D77"/>
    <w:rPr>
      <w:rFonts w:ascii="Cambria" w:hAnsi="Cambria"/>
      <w:sz w:val="22"/>
      <w:szCs w:val="22"/>
    </w:rPr>
  </w:style>
  <w:style w:type="paragraph" w:styleId="TOC6">
    <w:name w:val="toc 6"/>
    <w:basedOn w:val="Normal"/>
    <w:next w:val="Normal"/>
    <w:autoRedefine/>
    <w:rsid w:val="00062D77"/>
    <w:rPr>
      <w:rFonts w:ascii="Cambria" w:hAnsi="Cambria"/>
      <w:sz w:val="22"/>
      <w:szCs w:val="22"/>
    </w:rPr>
  </w:style>
  <w:style w:type="paragraph" w:styleId="TOC7">
    <w:name w:val="toc 7"/>
    <w:basedOn w:val="Normal"/>
    <w:next w:val="Normal"/>
    <w:autoRedefine/>
    <w:rsid w:val="00062D77"/>
    <w:rPr>
      <w:rFonts w:ascii="Cambria" w:hAnsi="Cambria"/>
      <w:sz w:val="22"/>
      <w:szCs w:val="22"/>
    </w:rPr>
  </w:style>
  <w:style w:type="paragraph" w:styleId="TOC8">
    <w:name w:val="toc 8"/>
    <w:basedOn w:val="Normal"/>
    <w:next w:val="Normal"/>
    <w:autoRedefine/>
    <w:rsid w:val="00062D77"/>
    <w:rPr>
      <w:rFonts w:ascii="Cambria" w:hAnsi="Cambria"/>
      <w:sz w:val="22"/>
      <w:szCs w:val="22"/>
    </w:rPr>
  </w:style>
  <w:style w:type="paragraph" w:styleId="TOC9">
    <w:name w:val="toc 9"/>
    <w:basedOn w:val="Normal"/>
    <w:next w:val="Normal"/>
    <w:autoRedefine/>
    <w:rsid w:val="00062D77"/>
    <w:rPr>
      <w:rFonts w:ascii="Cambria" w:hAnsi="Cambria"/>
      <w:sz w:val="22"/>
      <w:szCs w:val="22"/>
    </w:rPr>
  </w:style>
  <w:style w:type="character" w:customStyle="1" w:styleId="Heading1Char">
    <w:name w:val="Heading 1 Char"/>
    <w:link w:val="Heading1"/>
    <w:rsid w:val="006F27E9"/>
    <w:rPr>
      <w:rFonts w:ascii="Calibri" w:eastAsia="ＭＳ ゴシック" w:hAnsi="Calibri" w:cs="Times New Roman"/>
      <w:b/>
      <w:bCs/>
      <w:kern w:val="32"/>
      <w:sz w:val="32"/>
      <w:szCs w:val="32"/>
    </w:rPr>
  </w:style>
  <w:style w:type="paragraph" w:styleId="TOCHeading">
    <w:name w:val="TOC Heading"/>
    <w:basedOn w:val="Heading1"/>
    <w:next w:val="Normal"/>
    <w:uiPriority w:val="39"/>
    <w:unhideWhenUsed/>
    <w:qFormat/>
    <w:rsid w:val="006F27E9"/>
    <w:pPr>
      <w:keepLines/>
      <w:spacing w:before="480" w:after="0" w:line="276" w:lineRule="auto"/>
      <w:outlineLvl w:val="9"/>
    </w:pPr>
    <w:rPr>
      <w:color w:val="365F91"/>
      <w:kern w:val="0"/>
      <w:sz w:val="28"/>
      <w:szCs w:val="28"/>
    </w:rPr>
  </w:style>
  <w:style w:type="character" w:customStyle="1" w:styleId="apple-converted-space">
    <w:name w:val="apple-converted-space"/>
    <w:rsid w:val="00B130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276">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rsid w:val="006F27E9"/>
    <w:pPr>
      <w:keepNext/>
      <w:spacing w:before="240" w:after="60"/>
      <w:outlineLvl w:val="0"/>
    </w:pPr>
    <w:rPr>
      <w:rFonts w:ascii="Calibri" w:eastAsia="ＭＳ ゴシック"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659A7"/>
    <w:rPr>
      <w:color w:val="0000FF"/>
      <w:u w:val="single"/>
    </w:rPr>
  </w:style>
  <w:style w:type="character" w:styleId="FollowedHyperlink">
    <w:name w:val="FollowedHyperlink"/>
    <w:rsid w:val="002659A7"/>
    <w:rPr>
      <w:color w:val="800080"/>
      <w:u w:val="single"/>
    </w:rPr>
  </w:style>
  <w:style w:type="paragraph" w:styleId="BalloonText">
    <w:name w:val="Balloon Text"/>
    <w:basedOn w:val="Normal"/>
    <w:link w:val="BalloonTextChar"/>
    <w:rsid w:val="00A842CC"/>
    <w:rPr>
      <w:rFonts w:ascii="Lucida Grande" w:hAnsi="Lucida Grande" w:cs="Lucida Grande"/>
      <w:sz w:val="18"/>
      <w:szCs w:val="18"/>
    </w:rPr>
  </w:style>
  <w:style w:type="character" w:customStyle="1" w:styleId="BalloonTextChar">
    <w:name w:val="Balloon Text Char"/>
    <w:link w:val="BalloonText"/>
    <w:rsid w:val="00A842CC"/>
    <w:rPr>
      <w:rFonts w:ascii="Lucida Grande" w:hAnsi="Lucida Grande" w:cs="Lucida Grande"/>
      <w:sz w:val="18"/>
      <w:szCs w:val="18"/>
    </w:rPr>
  </w:style>
  <w:style w:type="paragraph" w:styleId="ListParagraph">
    <w:name w:val="List Paragraph"/>
    <w:basedOn w:val="Normal"/>
    <w:rsid w:val="005F5A82"/>
    <w:pPr>
      <w:ind w:left="720"/>
      <w:contextualSpacing/>
    </w:pPr>
  </w:style>
  <w:style w:type="character" w:styleId="PageNumber">
    <w:name w:val="page number"/>
    <w:rsid w:val="005F7339"/>
  </w:style>
  <w:style w:type="paragraph" w:styleId="TOC1">
    <w:name w:val="toc 1"/>
    <w:basedOn w:val="Normal"/>
    <w:next w:val="Normal"/>
    <w:autoRedefine/>
    <w:rsid w:val="00062D77"/>
    <w:pPr>
      <w:spacing w:before="240" w:after="120"/>
    </w:pPr>
    <w:rPr>
      <w:rFonts w:ascii="Cambria" w:hAnsi="Cambria"/>
      <w:b/>
      <w:caps/>
      <w:sz w:val="22"/>
      <w:szCs w:val="22"/>
      <w:u w:val="single"/>
    </w:rPr>
  </w:style>
  <w:style w:type="paragraph" w:styleId="TOC2">
    <w:name w:val="toc 2"/>
    <w:basedOn w:val="Normal"/>
    <w:next w:val="Normal"/>
    <w:autoRedefine/>
    <w:rsid w:val="00062D77"/>
    <w:rPr>
      <w:rFonts w:ascii="Cambria" w:hAnsi="Cambria"/>
      <w:b/>
      <w:smallCaps/>
      <w:sz w:val="22"/>
      <w:szCs w:val="22"/>
    </w:rPr>
  </w:style>
  <w:style w:type="paragraph" w:styleId="TOC3">
    <w:name w:val="toc 3"/>
    <w:basedOn w:val="Normal"/>
    <w:next w:val="Normal"/>
    <w:autoRedefine/>
    <w:rsid w:val="00062D77"/>
    <w:rPr>
      <w:rFonts w:ascii="Cambria" w:hAnsi="Cambria"/>
      <w:smallCaps/>
      <w:sz w:val="22"/>
      <w:szCs w:val="22"/>
    </w:rPr>
  </w:style>
  <w:style w:type="paragraph" w:styleId="TOC4">
    <w:name w:val="toc 4"/>
    <w:basedOn w:val="Normal"/>
    <w:next w:val="Normal"/>
    <w:autoRedefine/>
    <w:rsid w:val="00062D77"/>
    <w:rPr>
      <w:rFonts w:ascii="Cambria" w:hAnsi="Cambria"/>
      <w:sz w:val="22"/>
      <w:szCs w:val="22"/>
    </w:rPr>
  </w:style>
  <w:style w:type="paragraph" w:styleId="TOC5">
    <w:name w:val="toc 5"/>
    <w:basedOn w:val="Normal"/>
    <w:next w:val="Normal"/>
    <w:autoRedefine/>
    <w:rsid w:val="00062D77"/>
    <w:rPr>
      <w:rFonts w:ascii="Cambria" w:hAnsi="Cambria"/>
      <w:sz w:val="22"/>
      <w:szCs w:val="22"/>
    </w:rPr>
  </w:style>
  <w:style w:type="paragraph" w:styleId="TOC6">
    <w:name w:val="toc 6"/>
    <w:basedOn w:val="Normal"/>
    <w:next w:val="Normal"/>
    <w:autoRedefine/>
    <w:rsid w:val="00062D77"/>
    <w:rPr>
      <w:rFonts w:ascii="Cambria" w:hAnsi="Cambria"/>
      <w:sz w:val="22"/>
      <w:szCs w:val="22"/>
    </w:rPr>
  </w:style>
  <w:style w:type="paragraph" w:styleId="TOC7">
    <w:name w:val="toc 7"/>
    <w:basedOn w:val="Normal"/>
    <w:next w:val="Normal"/>
    <w:autoRedefine/>
    <w:rsid w:val="00062D77"/>
    <w:rPr>
      <w:rFonts w:ascii="Cambria" w:hAnsi="Cambria"/>
      <w:sz w:val="22"/>
      <w:szCs w:val="22"/>
    </w:rPr>
  </w:style>
  <w:style w:type="paragraph" w:styleId="TOC8">
    <w:name w:val="toc 8"/>
    <w:basedOn w:val="Normal"/>
    <w:next w:val="Normal"/>
    <w:autoRedefine/>
    <w:rsid w:val="00062D77"/>
    <w:rPr>
      <w:rFonts w:ascii="Cambria" w:hAnsi="Cambria"/>
      <w:sz w:val="22"/>
      <w:szCs w:val="22"/>
    </w:rPr>
  </w:style>
  <w:style w:type="paragraph" w:styleId="TOC9">
    <w:name w:val="toc 9"/>
    <w:basedOn w:val="Normal"/>
    <w:next w:val="Normal"/>
    <w:autoRedefine/>
    <w:rsid w:val="00062D77"/>
    <w:rPr>
      <w:rFonts w:ascii="Cambria" w:hAnsi="Cambria"/>
      <w:sz w:val="22"/>
      <w:szCs w:val="22"/>
    </w:rPr>
  </w:style>
  <w:style w:type="character" w:customStyle="1" w:styleId="Heading1Char">
    <w:name w:val="Heading 1 Char"/>
    <w:link w:val="Heading1"/>
    <w:rsid w:val="006F27E9"/>
    <w:rPr>
      <w:rFonts w:ascii="Calibri" w:eastAsia="ＭＳ ゴシック" w:hAnsi="Calibri" w:cs="Times New Roman"/>
      <w:b/>
      <w:bCs/>
      <w:kern w:val="32"/>
      <w:sz w:val="32"/>
      <w:szCs w:val="32"/>
    </w:rPr>
  </w:style>
  <w:style w:type="paragraph" w:styleId="TOCHeading">
    <w:name w:val="TOC Heading"/>
    <w:basedOn w:val="Heading1"/>
    <w:next w:val="Normal"/>
    <w:uiPriority w:val="39"/>
    <w:unhideWhenUsed/>
    <w:qFormat/>
    <w:rsid w:val="006F27E9"/>
    <w:pPr>
      <w:keepLines/>
      <w:spacing w:before="480" w:after="0" w:line="276" w:lineRule="auto"/>
      <w:outlineLvl w:val="9"/>
    </w:pPr>
    <w:rPr>
      <w:color w:val="365F91"/>
      <w:kern w:val="0"/>
      <w:sz w:val="28"/>
      <w:szCs w:val="28"/>
    </w:rPr>
  </w:style>
  <w:style w:type="character" w:customStyle="1" w:styleId="apple-converted-space">
    <w:name w:val="apple-converted-space"/>
    <w:rsid w:val="00B13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279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50" Type="http://schemas.openxmlformats.org/officeDocument/2006/relationships/image" Target="media/image42.emf"/><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image" Target="media/image46.emf"/><Relationship Id="rId55" Type="http://schemas.openxmlformats.org/officeDocument/2006/relationships/image" Target="media/image47.emf"/><Relationship Id="rId56" Type="http://schemas.openxmlformats.org/officeDocument/2006/relationships/image" Target="media/image48.emf"/><Relationship Id="rId57" Type="http://schemas.openxmlformats.org/officeDocument/2006/relationships/image" Target="media/image49.emf"/><Relationship Id="rId58" Type="http://schemas.openxmlformats.org/officeDocument/2006/relationships/image" Target="media/image50.emf"/><Relationship Id="rId59" Type="http://schemas.openxmlformats.org/officeDocument/2006/relationships/image" Target="media/image51.emf"/><Relationship Id="rId70" Type="http://schemas.openxmlformats.org/officeDocument/2006/relationships/image" Target="media/image62.emf"/><Relationship Id="rId71" Type="http://schemas.openxmlformats.org/officeDocument/2006/relationships/image" Target="media/image63.emf"/><Relationship Id="rId72" Type="http://schemas.openxmlformats.org/officeDocument/2006/relationships/image" Target="media/image64.emf"/><Relationship Id="rId73" Type="http://schemas.openxmlformats.org/officeDocument/2006/relationships/image" Target="media/image65.emf"/><Relationship Id="rId74" Type="http://schemas.openxmlformats.org/officeDocument/2006/relationships/image" Target="media/image66.emf"/><Relationship Id="rId75" Type="http://schemas.openxmlformats.org/officeDocument/2006/relationships/image" Target="media/image67.emf"/><Relationship Id="rId76" Type="http://schemas.openxmlformats.org/officeDocument/2006/relationships/image" Target="media/image68.emf"/><Relationship Id="rId77" Type="http://schemas.openxmlformats.org/officeDocument/2006/relationships/image" Target="media/image69.emf"/><Relationship Id="rId78" Type="http://schemas.openxmlformats.org/officeDocument/2006/relationships/image" Target="media/image70.emf"/><Relationship Id="rId79" Type="http://schemas.openxmlformats.org/officeDocument/2006/relationships/image" Target="media/image7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emf"/><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60" Type="http://schemas.openxmlformats.org/officeDocument/2006/relationships/image" Target="media/image52.emf"/><Relationship Id="rId61" Type="http://schemas.openxmlformats.org/officeDocument/2006/relationships/image" Target="media/image53.emf"/><Relationship Id="rId62" Type="http://schemas.openxmlformats.org/officeDocument/2006/relationships/image" Target="media/image54.emf"/><Relationship Id="rId63" Type="http://schemas.openxmlformats.org/officeDocument/2006/relationships/image" Target="media/image55.emf"/><Relationship Id="rId64" Type="http://schemas.openxmlformats.org/officeDocument/2006/relationships/image" Target="media/image56.emf"/><Relationship Id="rId65" Type="http://schemas.openxmlformats.org/officeDocument/2006/relationships/image" Target="media/image57.emf"/><Relationship Id="rId66" Type="http://schemas.openxmlformats.org/officeDocument/2006/relationships/image" Target="media/image58.emf"/><Relationship Id="rId67" Type="http://schemas.openxmlformats.org/officeDocument/2006/relationships/image" Target="media/image59.emf"/><Relationship Id="rId68" Type="http://schemas.openxmlformats.org/officeDocument/2006/relationships/image" Target="media/image60.emf"/><Relationship Id="rId69" Type="http://schemas.openxmlformats.org/officeDocument/2006/relationships/image" Target="media/image61.emf"/><Relationship Id="rId80" Type="http://schemas.openxmlformats.org/officeDocument/2006/relationships/image" Target="media/image72.emf"/><Relationship Id="rId81" Type="http://schemas.openxmlformats.org/officeDocument/2006/relationships/image" Target="media/image73.emf"/><Relationship Id="rId82" Type="http://schemas.openxmlformats.org/officeDocument/2006/relationships/image" Target="media/image74.emf"/><Relationship Id="rId83" Type="http://schemas.openxmlformats.org/officeDocument/2006/relationships/image" Target="media/image75.emf"/><Relationship Id="rId84" Type="http://schemas.openxmlformats.org/officeDocument/2006/relationships/header" Target="header1.xml"/><Relationship Id="rId85" Type="http://schemas.openxmlformats.org/officeDocument/2006/relationships/footer" Target="footer1.xml"/><Relationship Id="rId86" Type="http://schemas.openxmlformats.org/officeDocument/2006/relationships/fontTable" Target="fontTable.xml"/><Relationship Id="rId8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Bodelaptop25:Users:bodelaptop1:Downloads:OCVI%20exa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43234-4C1D-ED4B-960C-3ED9D0575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OCVI example.dot</Template>
  <TotalTime>0</TotalTime>
  <Pages>18</Pages>
  <Words>3856</Words>
  <Characters>21980</Characters>
  <Application>Microsoft Macintosh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Lecture 1: Key Concepts in Stereoselective Synthesis</vt:lpstr>
    </vt:vector>
  </TitlesOfParts>
  <Company>University of Pennsylvania</Company>
  <LinksUpToDate>false</LinksUpToDate>
  <CharactersWithSpaces>25785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 Key Concepts in Stereoselective Synthesis</dc:title>
  <dc:subject/>
  <dc:creator>Bodelaptop1</dc:creator>
  <cp:keywords/>
  <cp:lastModifiedBy>Paula Nichols</cp:lastModifiedBy>
  <cp:revision>2</cp:revision>
  <cp:lastPrinted>2011-12-02T08:35:00Z</cp:lastPrinted>
  <dcterms:created xsi:type="dcterms:W3CDTF">2014-07-31T11:44:00Z</dcterms:created>
  <dcterms:modified xsi:type="dcterms:W3CDTF">2014-07-31T11:44:00Z</dcterms:modified>
</cp:coreProperties>
</file>